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March</w:t>
      </w:r>
      <w:r w:rsidR="00B66E7E">
        <w:t xml:space="preserve"> 1</w:t>
      </w:r>
      <w:r w:rsidRPr="00B66E7E" w:rsidR="00B66E7E">
        <w:rPr>
          <w:vertAlign w:val="superscript"/>
        </w:rPr>
        <w:t>st</w:t>
      </w:r>
      <w:r w:rsidR="003A5FC2">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676BF2">
        <w:rPr>
          <w:b w:val="0"/>
        </w:rPr>
        <w:t>February 1</w:t>
      </w:r>
      <w:r w:rsidRPr="00676BF2" w:rsidR="00676BF2">
        <w:rPr>
          <w:b w:val="0"/>
          <w:vertAlign w:val="superscript"/>
        </w:rPr>
        <w:t>st</w:t>
      </w:r>
      <w:r w:rsidRPr="00361CE0" w:rsidR="00361CE0">
        <w:rPr>
          <w:b w:val="0"/>
        </w:rPr>
        <w:t>, 202</w:t>
      </w:r>
      <w:r w:rsidR="00B66E7E">
        <w:rPr>
          <w:b w:val="0"/>
        </w:rPr>
        <w:t>3</w:t>
      </w:r>
      <w:r w:rsidR="00361CE0">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 xml:space="preserve">John </w:t>
      </w:r>
      <w:r>
        <w:rPr>
          <w:b w:val="0"/>
        </w:rPr>
        <w:t>Conboy</w:t>
      </w:r>
      <w:r w:rsidR="000D026C">
        <w:rPr>
          <w:b w:val="0"/>
        </w:rPr>
        <w:t xml:space="preserve"> </w:t>
      </w:r>
      <w:r w:rsidRPr="000D026C" w:rsidR="000D026C">
        <w:rPr>
          <w:b w:val="0"/>
        </w:rPr>
        <w:t>will provide a security briefing.</w:t>
      </w:r>
      <w:bookmarkStart w:id="2" w:name="_GoBack"/>
      <w:bookmarkEnd w:id="2"/>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 xml:space="preserve">Donnie Bielak will provide an update of System Operations in </w:t>
      </w:r>
      <w:r w:rsidR="00676BF2">
        <w:rPr>
          <w:b w:val="0"/>
        </w:rPr>
        <w:t>February</w:t>
      </w:r>
      <w:r>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E44E30">
        <w:t>3</w:t>
      </w:r>
      <w:r w:rsidR="001E2141">
        <w:t>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3277C4" w:rsidP="003277C4">
      <w:pPr>
        <w:pStyle w:val="PrimaryHeading"/>
      </w:pPr>
      <w:r>
        <w:t>Manual Updates (9:3</w:t>
      </w:r>
      <w:r>
        <w:t>5-9:</w:t>
      </w:r>
      <w:r>
        <w:t>45</w:t>
      </w:r>
      <w:r>
        <w:t>)</w:t>
      </w:r>
    </w:p>
    <w:p w:rsidR="00A636FB" w:rsidRPr="00A636FB" w:rsidP="00B66E7E">
      <w:pPr>
        <w:pStyle w:val="ListSubhead1"/>
        <w:numPr>
          <w:ilvl w:val="0"/>
          <w:numId w:val="14"/>
        </w:numPr>
        <w:rPr>
          <w:b w:val="0"/>
        </w:rPr>
      </w:pPr>
      <w:r>
        <w:rPr>
          <w:b w:val="0"/>
        </w:rPr>
        <w:t>Frank Hartman</w:t>
      </w:r>
      <w:r w:rsidRPr="00A636FB">
        <w:rPr>
          <w:b w:val="0"/>
        </w:rPr>
        <w:t xml:space="preserve"> will perform a </w:t>
      </w:r>
      <w:r w:rsidRPr="00B66E7E" w:rsidR="00676BF2">
        <w:rPr>
          <w:b w:val="0"/>
        </w:rPr>
        <w:t>second read and seek endorsement</w:t>
      </w:r>
      <w:r w:rsidRPr="00A636FB" w:rsidR="00676BF2">
        <w:rPr>
          <w:b w:val="0"/>
        </w:rPr>
        <w:t xml:space="preserve"> </w:t>
      </w:r>
      <w:r w:rsidRPr="00A636FB">
        <w:rPr>
          <w:b w:val="0"/>
        </w:rPr>
        <w:t>on changes associ</w:t>
      </w:r>
      <w:r>
        <w:rPr>
          <w:b w:val="0"/>
        </w:rPr>
        <w:t>ated with Manual 12 Rev 4</w:t>
      </w:r>
      <w:r w:rsidR="00D259E0">
        <w:rPr>
          <w:b w:val="0"/>
        </w:rPr>
        <w:t>8</w:t>
      </w:r>
      <w:r w:rsidRPr="00A636FB">
        <w:rPr>
          <w:b w:val="0"/>
        </w:rPr>
        <w:t>.</w:t>
      </w:r>
    </w:p>
    <w:p w:rsidR="00A636FB" w:rsidP="00B66E7E">
      <w:pPr>
        <w:pStyle w:val="ListSubhead1"/>
        <w:numPr>
          <w:ilvl w:val="0"/>
          <w:numId w:val="14"/>
        </w:numPr>
        <w:rPr>
          <w:b w:val="0"/>
        </w:rPr>
      </w:pPr>
      <w:r w:rsidRPr="00A636FB">
        <w:rPr>
          <w:b w:val="0"/>
        </w:rPr>
        <w:t xml:space="preserve">Kevin Hatch will perform a </w:t>
      </w:r>
      <w:r w:rsidRPr="00B66E7E" w:rsidR="00676BF2">
        <w:rPr>
          <w:b w:val="0"/>
        </w:rPr>
        <w:t>second read and seek endorsement</w:t>
      </w:r>
      <w:r w:rsidRPr="00A636FB" w:rsidR="00676BF2">
        <w:rPr>
          <w:b w:val="0"/>
        </w:rPr>
        <w:t xml:space="preserve"> </w:t>
      </w:r>
      <w:r w:rsidRPr="00A636FB">
        <w:rPr>
          <w:b w:val="0"/>
        </w:rPr>
        <w:t xml:space="preserve">on changes </w:t>
      </w:r>
      <w:r>
        <w:rPr>
          <w:b w:val="0"/>
        </w:rPr>
        <w:t>associated with Manual 37 Rev 20</w:t>
      </w:r>
      <w:r w:rsidRPr="00A636FB">
        <w:rPr>
          <w:b w:val="0"/>
        </w:rPr>
        <w:t>.</w:t>
      </w:r>
    </w:p>
    <w:p w:rsidR="005335FD" w:rsidP="005335FD">
      <w:pPr>
        <w:pStyle w:val="PrimaryHeading"/>
      </w:pPr>
      <w:r>
        <w:t>Additional Items (9:45-9:55)</w:t>
      </w:r>
    </w:p>
    <w:p w:rsidR="005335FD" w:rsidRPr="00A636FB" w:rsidP="005335FD">
      <w:pPr>
        <w:pStyle w:val="ListSubhead1"/>
        <w:numPr>
          <w:ilvl w:val="0"/>
          <w:numId w:val="14"/>
        </w:numPr>
        <w:rPr>
          <w:b w:val="0"/>
        </w:rPr>
      </w:pPr>
      <w:r>
        <w:rPr>
          <w:b w:val="0"/>
        </w:rPr>
        <w:t xml:space="preserve">Dan Bennett </w:t>
      </w:r>
      <w:r w:rsidRPr="005335FD">
        <w:rPr>
          <w:b w:val="0"/>
        </w:rPr>
        <w:t>will discuss the fuel assurance confirmation process for existing thermal black start resources prior to the beginning of the 2023 RTO-Wide Black Start RFP</w:t>
      </w:r>
      <w:r>
        <w:rPr>
          <w:b w:val="0"/>
        </w:rPr>
        <w:t>.</w:t>
      </w:r>
    </w:p>
    <w:p w:rsidR="008145EE" w:rsidP="008145EE">
      <w:pPr>
        <w:pStyle w:val="PrimaryHeading"/>
      </w:pPr>
      <w:r>
        <w:t>Future Meeting Dates</w:t>
      </w:r>
    </w:p>
    <w:tbl>
      <w:tblPr>
        <w:tblStyle w:val="TableGrid"/>
        <w:tblW w:w="0" w:type="auto"/>
        <w:tblLook w:val="04A0"/>
      </w:tblPr>
      <w:tblGrid>
        <w:gridCol w:w="2923"/>
        <w:gridCol w:w="2873"/>
        <w:gridCol w:w="2904"/>
      </w:tblGrid>
      <w:tr w:rsidTr="00676BF2">
        <w:tblPrEx>
          <w:tblW w:w="0" w:type="auto"/>
          <w:tblLook w:val="04A0"/>
        </w:tblPrEx>
        <w:tc>
          <w:tcPr>
            <w:tcW w:w="2923" w:type="dxa"/>
            <w:vAlign w:val="center"/>
          </w:tcPr>
          <w:p w:rsidR="00230DA6" w:rsidP="00230DA6">
            <w:pPr>
              <w:pStyle w:val="AttendeesList"/>
            </w:pPr>
            <w:r>
              <w:t>April 5, 2023</w:t>
            </w:r>
          </w:p>
        </w:tc>
        <w:tc>
          <w:tcPr>
            <w:tcW w:w="2873" w:type="dxa"/>
            <w:vAlign w:val="center"/>
          </w:tcPr>
          <w:p w:rsidR="00230DA6" w:rsidP="00230DA6">
            <w:pPr>
              <w:pStyle w:val="AttendeesList"/>
            </w:pPr>
            <w:r>
              <w:t>09:00 AM</w:t>
            </w:r>
          </w:p>
        </w:tc>
        <w:tc>
          <w:tcPr>
            <w:tcW w:w="2904" w:type="dxa"/>
            <w:vAlign w:val="center"/>
          </w:tcPr>
          <w:p w:rsidR="00230DA6" w:rsidP="00230DA6">
            <w:pPr>
              <w:pStyle w:val="AttendeesList"/>
            </w:pPr>
            <w:r>
              <w:t>WebEx</w:t>
            </w:r>
          </w:p>
        </w:tc>
      </w:tr>
      <w:tr w:rsidTr="00676BF2">
        <w:tblPrEx>
          <w:tblW w:w="0" w:type="auto"/>
          <w:tblLook w:val="04A0"/>
        </w:tblPrEx>
        <w:tc>
          <w:tcPr>
            <w:tcW w:w="2923" w:type="dxa"/>
            <w:vAlign w:val="center"/>
          </w:tcPr>
          <w:p w:rsidR="00230DA6" w:rsidP="00230DA6">
            <w:pPr>
              <w:pStyle w:val="AttendeesList"/>
            </w:pPr>
            <w:r>
              <w:t>April 27, 2023</w:t>
            </w:r>
          </w:p>
        </w:tc>
        <w:tc>
          <w:tcPr>
            <w:tcW w:w="2873" w:type="dxa"/>
            <w:vAlign w:val="center"/>
          </w:tcPr>
          <w:p w:rsidR="00230DA6" w:rsidP="00230DA6">
            <w:pPr>
              <w:pStyle w:val="AttendeesList"/>
            </w:pPr>
            <w:r>
              <w:t>09:00 AM</w:t>
            </w:r>
          </w:p>
        </w:tc>
        <w:tc>
          <w:tcPr>
            <w:tcW w:w="2904" w:type="dxa"/>
            <w:vAlign w:val="center"/>
          </w:tcPr>
          <w:p w:rsidR="00230DA6" w:rsidP="00230DA6">
            <w:pPr>
              <w:pStyle w:val="AttendeesList"/>
            </w:pPr>
            <w:r>
              <w:t>WebEx</w:t>
            </w:r>
          </w:p>
        </w:tc>
      </w:tr>
      <w:tr w:rsidTr="00676BF2">
        <w:tblPrEx>
          <w:tblW w:w="0" w:type="auto"/>
          <w:tblLook w:val="04A0"/>
        </w:tblPrEx>
        <w:tc>
          <w:tcPr>
            <w:tcW w:w="2923" w:type="dxa"/>
            <w:vAlign w:val="center"/>
          </w:tcPr>
          <w:p w:rsidR="00230DA6" w:rsidP="00230DA6">
            <w:pPr>
              <w:pStyle w:val="AttendeesList"/>
            </w:pPr>
            <w:r>
              <w:t>June 1, 2023</w:t>
            </w:r>
          </w:p>
        </w:tc>
        <w:tc>
          <w:tcPr>
            <w:tcW w:w="2873" w:type="dxa"/>
            <w:vAlign w:val="center"/>
          </w:tcPr>
          <w:p w:rsidR="00230DA6" w:rsidP="00230DA6">
            <w:pPr>
              <w:pStyle w:val="AttendeesList"/>
            </w:pPr>
            <w:r>
              <w:t>09:00 AM</w:t>
            </w:r>
          </w:p>
        </w:tc>
        <w:tc>
          <w:tcPr>
            <w:tcW w:w="2904" w:type="dxa"/>
            <w:vAlign w:val="center"/>
          </w:tcPr>
          <w:p w:rsidR="00230DA6" w:rsidP="00230DA6">
            <w:pPr>
              <w:pStyle w:val="AttendeesList"/>
            </w:pPr>
            <w:r>
              <w:t>WebEx</w:t>
            </w:r>
          </w:p>
        </w:tc>
      </w:tr>
      <w:tr w:rsidTr="00676BF2">
        <w:tblPrEx>
          <w:tblW w:w="0" w:type="auto"/>
          <w:tblLook w:val="04A0"/>
        </w:tblPrEx>
        <w:tc>
          <w:tcPr>
            <w:tcW w:w="2923" w:type="dxa"/>
          </w:tcPr>
          <w:p w:rsidR="00676BF2" w:rsidP="003E1D96">
            <w:pPr>
              <w:pStyle w:val="AttendeesList"/>
            </w:pPr>
            <w:r>
              <w:t>July 6,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August 2,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28,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October 27,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December 1, 2012</w:t>
            </w:r>
          </w:p>
        </w:tc>
        <w:tc>
          <w:tcPr>
            <w:tcW w:w="2873" w:type="dxa"/>
          </w:tcPr>
          <w:p w:rsidR="00676BF2" w:rsidP="003E1D96">
            <w:pPr>
              <w:pStyle w:val="AttendeesList"/>
            </w:pPr>
            <w:r>
              <w:t>09:00 AM</w:t>
            </w:r>
          </w:p>
        </w:tc>
        <w:tc>
          <w:tcPr>
            <w:tcW w:w="2904" w:type="dxa"/>
          </w:tcPr>
          <w:p w:rsidR="00676BF2" w:rsidP="003E1D96">
            <w:pPr>
              <w:pStyle w:val="AttendeesList"/>
            </w:pPr>
            <w:r>
              <w:t>WebEx</w:t>
            </w:r>
          </w:p>
        </w:tc>
      </w:tr>
    </w:tbl>
    <w:p w:rsidR="00824E94" w:rsidP="00337321">
      <w:pPr>
        <w:pStyle w:val="Author"/>
      </w:pPr>
    </w:p>
    <w:p w:rsidR="00A636FB" w:rsidP="00A636FB">
      <w:pPr>
        <w:pStyle w:val="Author"/>
      </w:pPr>
      <w:r>
        <w:t xml:space="preserve">Author: </w:t>
      </w:r>
      <w:r w:rsidR="003A5FC2">
        <w:t>Lagy Mathew</w:t>
      </w: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1475105</wp:posOffset>
                </wp:positionV>
                <wp:extent cx="5943600" cy="528320"/>
                <wp:effectExtent l="0" t="0" r="0" b="508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28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1.6pt;margin-top:116.15pt;margin-left:-5.1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E43F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62E90"/>
    <w:rsid w:val="000751A3"/>
    <w:rsid w:val="00092135"/>
    <w:rsid w:val="000A1B3B"/>
    <w:rsid w:val="000A6B79"/>
    <w:rsid w:val="000B3DE1"/>
    <w:rsid w:val="000D026C"/>
    <w:rsid w:val="000D3265"/>
    <w:rsid w:val="000D78EF"/>
    <w:rsid w:val="000E5013"/>
    <w:rsid w:val="00110A29"/>
    <w:rsid w:val="0011361A"/>
    <w:rsid w:val="00136A3D"/>
    <w:rsid w:val="00150D46"/>
    <w:rsid w:val="001547F3"/>
    <w:rsid w:val="0016671D"/>
    <w:rsid w:val="001678E8"/>
    <w:rsid w:val="00170538"/>
    <w:rsid w:val="001A11DA"/>
    <w:rsid w:val="001B2242"/>
    <w:rsid w:val="001B46EA"/>
    <w:rsid w:val="001C0CC0"/>
    <w:rsid w:val="001C10B0"/>
    <w:rsid w:val="001D31A9"/>
    <w:rsid w:val="001D3B68"/>
    <w:rsid w:val="001E2141"/>
    <w:rsid w:val="001E6012"/>
    <w:rsid w:val="002113BD"/>
    <w:rsid w:val="002134FA"/>
    <w:rsid w:val="00224E4D"/>
    <w:rsid w:val="00230DA6"/>
    <w:rsid w:val="00242053"/>
    <w:rsid w:val="0025093C"/>
    <w:rsid w:val="0025139E"/>
    <w:rsid w:val="00251618"/>
    <w:rsid w:val="002761EA"/>
    <w:rsid w:val="00277266"/>
    <w:rsid w:val="002866C8"/>
    <w:rsid w:val="00286CE6"/>
    <w:rsid w:val="00296DCD"/>
    <w:rsid w:val="002A5A19"/>
    <w:rsid w:val="002B2F98"/>
    <w:rsid w:val="002C39FD"/>
    <w:rsid w:val="002C6057"/>
    <w:rsid w:val="00305238"/>
    <w:rsid w:val="003079A7"/>
    <w:rsid w:val="00307DF6"/>
    <w:rsid w:val="003145E5"/>
    <w:rsid w:val="003251CE"/>
    <w:rsid w:val="003277C4"/>
    <w:rsid w:val="00337321"/>
    <w:rsid w:val="00351A19"/>
    <w:rsid w:val="00361CE0"/>
    <w:rsid w:val="00366772"/>
    <w:rsid w:val="0038444B"/>
    <w:rsid w:val="003A33FF"/>
    <w:rsid w:val="003A5FC2"/>
    <w:rsid w:val="003B55E1"/>
    <w:rsid w:val="003C17E2"/>
    <w:rsid w:val="003C7D44"/>
    <w:rsid w:val="003D0205"/>
    <w:rsid w:val="003D7E5C"/>
    <w:rsid w:val="003E0189"/>
    <w:rsid w:val="003E1D96"/>
    <w:rsid w:val="003E7A73"/>
    <w:rsid w:val="004516DD"/>
    <w:rsid w:val="0046043F"/>
    <w:rsid w:val="004846A8"/>
    <w:rsid w:val="00491490"/>
    <w:rsid w:val="004938D8"/>
    <w:rsid w:val="00494494"/>
    <w:rsid w:val="004969FA"/>
    <w:rsid w:val="004B058A"/>
    <w:rsid w:val="004B1464"/>
    <w:rsid w:val="004B6180"/>
    <w:rsid w:val="004C47E1"/>
    <w:rsid w:val="004C52A8"/>
    <w:rsid w:val="004D3DC9"/>
    <w:rsid w:val="004D6120"/>
    <w:rsid w:val="004E3ECB"/>
    <w:rsid w:val="004E7D59"/>
    <w:rsid w:val="004F6CEF"/>
    <w:rsid w:val="00500708"/>
    <w:rsid w:val="00502498"/>
    <w:rsid w:val="00514D42"/>
    <w:rsid w:val="00523EA7"/>
    <w:rsid w:val="00527104"/>
    <w:rsid w:val="005335FD"/>
    <w:rsid w:val="005452F1"/>
    <w:rsid w:val="005466EF"/>
    <w:rsid w:val="00546C52"/>
    <w:rsid w:val="00553357"/>
    <w:rsid w:val="0056423F"/>
    <w:rsid w:val="00564DEE"/>
    <w:rsid w:val="00572F21"/>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3661B"/>
    <w:rsid w:val="00662C69"/>
    <w:rsid w:val="00671C49"/>
    <w:rsid w:val="00676BF2"/>
    <w:rsid w:val="00686CFB"/>
    <w:rsid w:val="006913A4"/>
    <w:rsid w:val="00692CD5"/>
    <w:rsid w:val="006A72F9"/>
    <w:rsid w:val="006B0CF6"/>
    <w:rsid w:val="006D0BAE"/>
    <w:rsid w:val="006E0B4E"/>
    <w:rsid w:val="006E43F4"/>
    <w:rsid w:val="006F0788"/>
    <w:rsid w:val="006F7A52"/>
    <w:rsid w:val="00712CAA"/>
    <w:rsid w:val="00712D96"/>
    <w:rsid w:val="00715C6E"/>
    <w:rsid w:val="00716A8B"/>
    <w:rsid w:val="00722C21"/>
    <w:rsid w:val="007326A9"/>
    <w:rsid w:val="00733B62"/>
    <w:rsid w:val="007352A6"/>
    <w:rsid w:val="00740555"/>
    <w:rsid w:val="007440BB"/>
    <w:rsid w:val="00744A45"/>
    <w:rsid w:val="00754C2D"/>
    <w:rsid w:val="00754C6D"/>
    <w:rsid w:val="00755096"/>
    <w:rsid w:val="007609ED"/>
    <w:rsid w:val="00763F8E"/>
    <w:rsid w:val="007703B4"/>
    <w:rsid w:val="00771285"/>
    <w:rsid w:val="00772611"/>
    <w:rsid w:val="00775B80"/>
    <w:rsid w:val="007806DD"/>
    <w:rsid w:val="00784DE0"/>
    <w:rsid w:val="007A34A3"/>
    <w:rsid w:val="007A724C"/>
    <w:rsid w:val="007B338F"/>
    <w:rsid w:val="007B7EE1"/>
    <w:rsid w:val="007C084B"/>
    <w:rsid w:val="007C2954"/>
    <w:rsid w:val="007C3F64"/>
    <w:rsid w:val="007D4F70"/>
    <w:rsid w:val="007E7CAB"/>
    <w:rsid w:val="007F0691"/>
    <w:rsid w:val="007F4F05"/>
    <w:rsid w:val="007F7CD0"/>
    <w:rsid w:val="00805405"/>
    <w:rsid w:val="0081374F"/>
    <w:rsid w:val="008145EE"/>
    <w:rsid w:val="00823DCB"/>
    <w:rsid w:val="00824E94"/>
    <w:rsid w:val="00837B12"/>
    <w:rsid w:val="00840E52"/>
    <w:rsid w:val="00841282"/>
    <w:rsid w:val="008436FE"/>
    <w:rsid w:val="00845367"/>
    <w:rsid w:val="008459C0"/>
    <w:rsid w:val="008552A3"/>
    <w:rsid w:val="00861441"/>
    <w:rsid w:val="00862D95"/>
    <w:rsid w:val="00863182"/>
    <w:rsid w:val="00882652"/>
    <w:rsid w:val="008912CB"/>
    <w:rsid w:val="008B0ED2"/>
    <w:rsid w:val="008B2E0C"/>
    <w:rsid w:val="008C321F"/>
    <w:rsid w:val="008C369A"/>
    <w:rsid w:val="008C6791"/>
    <w:rsid w:val="0091734D"/>
    <w:rsid w:val="00917386"/>
    <w:rsid w:val="00985ACA"/>
    <w:rsid w:val="00987F19"/>
    <w:rsid w:val="00991528"/>
    <w:rsid w:val="009950AB"/>
    <w:rsid w:val="009A006D"/>
    <w:rsid w:val="009A3DF5"/>
    <w:rsid w:val="009A5430"/>
    <w:rsid w:val="009A7EC0"/>
    <w:rsid w:val="009C15C4"/>
    <w:rsid w:val="009C75C5"/>
    <w:rsid w:val="009E4DC6"/>
    <w:rsid w:val="009F53F9"/>
    <w:rsid w:val="00A02196"/>
    <w:rsid w:val="00A031D0"/>
    <w:rsid w:val="00A04AD7"/>
    <w:rsid w:val="00A05391"/>
    <w:rsid w:val="00A26C03"/>
    <w:rsid w:val="00A317A9"/>
    <w:rsid w:val="00A36157"/>
    <w:rsid w:val="00A41149"/>
    <w:rsid w:val="00A44C9E"/>
    <w:rsid w:val="00A636FB"/>
    <w:rsid w:val="00A64A20"/>
    <w:rsid w:val="00A67B96"/>
    <w:rsid w:val="00A72BB3"/>
    <w:rsid w:val="00A77AF3"/>
    <w:rsid w:val="00AA52CA"/>
    <w:rsid w:val="00AB0E87"/>
    <w:rsid w:val="00AB76B6"/>
    <w:rsid w:val="00AB7B8A"/>
    <w:rsid w:val="00AC1DD9"/>
    <w:rsid w:val="00AC2247"/>
    <w:rsid w:val="00AD4EC4"/>
    <w:rsid w:val="00AE514E"/>
    <w:rsid w:val="00B00FF3"/>
    <w:rsid w:val="00B04BB3"/>
    <w:rsid w:val="00B04D00"/>
    <w:rsid w:val="00B13857"/>
    <w:rsid w:val="00B158BB"/>
    <w:rsid w:val="00B16D95"/>
    <w:rsid w:val="00B20316"/>
    <w:rsid w:val="00B31070"/>
    <w:rsid w:val="00B3187E"/>
    <w:rsid w:val="00B34E3C"/>
    <w:rsid w:val="00B34F46"/>
    <w:rsid w:val="00B61EA4"/>
    <w:rsid w:val="00B62597"/>
    <w:rsid w:val="00B66E7E"/>
    <w:rsid w:val="00B7765D"/>
    <w:rsid w:val="00B833EF"/>
    <w:rsid w:val="00BA462A"/>
    <w:rsid w:val="00BA58CC"/>
    <w:rsid w:val="00BA6146"/>
    <w:rsid w:val="00BB531B"/>
    <w:rsid w:val="00BF331B"/>
    <w:rsid w:val="00C06712"/>
    <w:rsid w:val="00C1765F"/>
    <w:rsid w:val="00C25459"/>
    <w:rsid w:val="00C439EC"/>
    <w:rsid w:val="00C5307B"/>
    <w:rsid w:val="00C72168"/>
    <w:rsid w:val="00C757F4"/>
    <w:rsid w:val="00C75A9D"/>
    <w:rsid w:val="00C93A03"/>
    <w:rsid w:val="00C964AA"/>
    <w:rsid w:val="00CA49B9"/>
    <w:rsid w:val="00CA7B45"/>
    <w:rsid w:val="00CB19DE"/>
    <w:rsid w:val="00CB475B"/>
    <w:rsid w:val="00CC1B47"/>
    <w:rsid w:val="00CC5E7D"/>
    <w:rsid w:val="00CF3E1B"/>
    <w:rsid w:val="00CF4423"/>
    <w:rsid w:val="00D06EC8"/>
    <w:rsid w:val="00D1159C"/>
    <w:rsid w:val="00D136EA"/>
    <w:rsid w:val="00D251ED"/>
    <w:rsid w:val="00D259E0"/>
    <w:rsid w:val="00D30C8E"/>
    <w:rsid w:val="00D32550"/>
    <w:rsid w:val="00D64AA8"/>
    <w:rsid w:val="00D71D90"/>
    <w:rsid w:val="00D74E4B"/>
    <w:rsid w:val="00D831E4"/>
    <w:rsid w:val="00D92516"/>
    <w:rsid w:val="00D95949"/>
    <w:rsid w:val="00DA206E"/>
    <w:rsid w:val="00DB29E9"/>
    <w:rsid w:val="00DC62C3"/>
    <w:rsid w:val="00DE12EE"/>
    <w:rsid w:val="00DE34CF"/>
    <w:rsid w:val="00E11711"/>
    <w:rsid w:val="00E1605D"/>
    <w:rsid w:val="00E171BB"/>
    <w:rsid w:val="00E26FFC"/>
    <w:rsid w:val="00E32B6B"/>
    <w:rsid w:val="00E44E30"/>
    <w:rsid w:val="00E5387A"/>
    <w:rsid w:val="00E55E84"/>
    <w:rsid w:val="00E734EA"/>
    <w:rsid w:val="00E76C6E"/>
    <w:rsid w:val="00E7710C"/>
    <w:rsid w:val="00E853D9"/>
    <w:rsid w:val="00EA1516"/>
    <w:rsid w:val="00EB2873"/>
    <w:rsid w:val="00EB3CBF"/>
    <w:rsid w:val="00EB68B0"/>
    <w:rsid w:val="00EC40AD"/>
    <w:rsid w:val="00EC590D"/>
    <w:rsid w:val="00ED6C4F"/>
    <w:rsid w:val="00EE27DA"/>
    <w:rsid w:val="00EE2BDE"/>
    <w:rsid w:val="00EF1895"/>
    <w:rsid w:val="00F04F29"/>
    <w:rsid w:val="00F165EB"/>
    <w:rsid w:val="00F169C1"/>
    <w:rsid w:val="00F23C20"/>
    <w:rsid w:val="00F3082B"/>
    <w:rsid w:val="00F30C1F"/>
    <w:rsid w:val="00F4190F"/>
    <w:rsid w:val="00F4551C"/>
    <w:rsid w:val="00F51237"/>
    <w:rsid w:val="00FC2B9A"/>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C628ED"/>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65412-1282-44E2-914D-C50B2617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