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January 17,</w:t>
      </w:r>
      <w:r w:rsidR="002B2F98">
        <w:t xml:space="preserve"> </w:t>
      </w:r>
      <w:r w:rsidR="0097702E">
        <w:t>2023</w:t>
      </w:r>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pPr>
        <w:pStyle w:val="SecondaryHeading-Numbered"/>
      </w:pPr>
      <w:r>
        <w:t>Welcome</w:t>
      </w:r>
    </w:p>
    <w:p w:rsidR="00F60D59" w:rsidRPr="00F60D59" w:rsidP="00F60D59">
      <w:pPr>
        <w:pStyle w:val="SecondaryHeading-Numbered"/>
        <w:numPr>
          <w:ilvl w:val="0"/>
          <w:numId w:val="0"/>
        </w:numPr>
        <w:ind w:left="360"/>
        <w:rPr>
          <w:b w:val="0"/>
        </w:rPr>
      </w:pPr>
      <w:r w:rsidRPr="00F60D59">
        <w:rPr>
          <w:b w:val="0"/>
        </w:rPr>
        <w:t>Maureen Curley, PJM, will review announcements, anti-trust, Code of Conduct and attendance.</w:t>
      </w:r>
    </w:p>
    <w:p w:rsidR="00F60D59" w:rsidP="00F60D59">
      <w:pPr>
        <w:pStyle w:val="SecondaryHeading-Numbered"/>
      </w:pPr>
      <w:r>
        <w:t xml:space="preserve">Approval of meeting minutes from </w:t>
      </w:r>
      <w:r>
        <w:t>December</w:t>
      </w:r>
      <w:r>
        <w:t xml:space="preserve"> 2022</w:t>
      </w:r>
    </w:p>
    <w:p w:rsidR="00F60D59" w:rsidP="00F60D59">
      <w:pPr>
        <w:pStyle w:val="SecondaryHeading-Numbered"/>
      </w:pPr>
      <w:r>
        <w:t>Request for any additional agenda items</w:t>
      </w:r>
    </w:p>
    <w:p w:rsidR="001D3B68" w:rsidRPr="00DB29E9" w:rsidP="007C2954">
      <w:pPr>
        <w:pStyle w:val="PrimaryHeading"/>
      </w:pPr>
      <w:r>
        <w:t>Monthly Items &amp; Training Updates</w:t>
      </w:r>
      <w:r>
        <w:t xml:space="preserve"> (</w:t>
      </w:r>
      <w:r>
        <w:t>9:05</w:t>
      </w:r>
      <w:r>
        <w:t>-</w:t>
      </w:r>
      <w:r>
        <w:t>9:45</w:t>
      </w:r>
      <w:r>
        <w:t>)</w:t>
      </w:r>
    </w:p>
    <w:p w:rsidR="00F60D59" w:rsidRPr="00812D73" w:rsidP="00F60D59">
      <w:pPr>
        <w:pStyle w:val="SecondaryHeading-Numbered"/>
      </w:pPr>
      <w:r>
        <w:t xml:space="preserve">Compliance Update </w:t>
      </w:r>
      <w:r>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w:t>
      </w:r>
      <w:r>
        <w:rPr>
          <w:b w:val="0"/>
        </w:rPr>
        <w:t>15</w:t>
      </w:r>
      <w:r>
        <w:rPr>
          <w:b w:val="0"/>
        </w:rPr>
        <w:t>)</w:t>
      </w:r>
    </w:p>
    <w:p w:rsidR="00F60D59" w:rsidP="00F60D59">
      <w:pPr>
        <w:pStyle w:val="SecondaryHeading-Numbered"/>
        <w:numPr>
          <w:ilvl w:val="0"/>
          <w:numId w:val="0"/>
        </w:numPr>
        <w:spacing w:after="0"/>
        <w:ind w:left="360"/>
        <w:rPr>
          <w:b w:val="0"/>
        </w:rPr>
      </w:pPr>
      <w:r>
        <w:rPr>
          <w:b w:val="0"/>
        </w:rPr>
        <w:t>PJM will provide an update on drill activities</w:t>
      </w:r>
      <w:r>
        <w:rPr>
          <w:b w:val="0"/>
        </w:rPr>
        <w:t>.</w:t>
      </w:r>
    </w:p>
    <w:p w:rsidR="00F60D59" w:rsidP="00F60D59">
      <w:pPr>
        <w:pStyle w:val="SecondaryHeading-Numbered"/>
        <w:numPr>
          <w:ilvl w:val="0"/>
          <w:numId w:val="0"/>
        </w:numPr>
        <w:spacing w:after="0" w:line="276" w:lineRule="auto"/>
        <w:ind w:left="360"/>
        <w:rPr>
          <w:b w:val="0"/>
        </w:rPr>
      </w:pP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5/17/23-5/18/23 Primary; 5/24/23-5/25/23 Backup</w:t>
      </w: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Pr>
          <w:b w:val="0"/>
        </w:rPr>
        <w:t>TBD</w:t>
      </w:r>
      <w:r>
        <w:rPr>
          <w:b w:val="0"/>
          <w:i/>
        </w:rPr>
        <w:t xml:space="preserve"> </w:t>
      </w:r>
    </w:p>
    <w:p w:rsidR="00F60D59" w:rsidRPr="00832FC9" w:rsidP="00F60D59">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t>TBD</w:t>
      </w:r>
      <w:r>
        <w:rPr>
          <w:b w:val="0"/>
          <w:i/>
        </w:rPr>
        <w:t xml:space="preserve"> </w:t>
      </w:r>
    </w:p>
    <w:p w:rsidR="00F60D59" w:rsidRPr="005D7824" w:rsidP="00F60D59">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pPr>
        <w:pStyle w:val="SecondaryHeading-Numbered"/>
        <w:numPr>
          <w:ilvl w:val="0"/>
          <w:numId w:val="0"/>
        </w:numPr>
      </w:pPr>
      <w:r>
        <w:rPr>
          <w:b w:val="0"/>
        </w:rPr>
        <w:t xml:space="preserve">       2023 GridEx VII</w:t>
      </w:r>
      <w:r>
        <w:rPr>
          <w:b w:val="0"/>
        </w:rPr>
        <w:tab/>
      </w:r>
      <w:r>
        <w:rPr>
          <w:b w:val="0"/>
        </w:rPr>
        <w:tab/>
      </w:r>
      <w:r>
        <w:rPr>
          <w:b w:val="0"/>
        </w:rPr>
        <w:tab/>
      </w:r>
      <w:r>
        <w:rPr>
          <w:b w:val="0"/>
        </w:rPr>
        <w:tab/>
      </w:r>
      <w:r>
        <w:rPr>
          <w:b w:val="0"/>
        </w:rPr>
        <w:tab/>
      </w:r>
      <w:r w:rsidRPr="007511C0">
        <w:rPr>
          <w:b w:val="0"/>
        </w:rPr>
        <w:t>11/</w:t>
      </w:r>
      <w:r>
        <w:rPr>
          <w:b w:val="0"/>
        </w:rPr>
        <w:t>14/23-11/15/23</w:t>
      </w:r>
    </w:p>
    <w:p w:rsidR="00F60D59" w:rsidP="00F60D59">
      <w:pPr>
        <w:pStyle w:val="SecondaryHeading-Numbered"/>
      </w:pPr>
      <w:r>
        <w:t xml:space="preserve">Manual 40 Revision </w:t>
      </w:r>
      <w:r>
        <w:rPr>
          <w:b w:val="0"/>
        </w:rPr>
        <w:t>(9:15 – 9:25)</w:t>
      </w:r>
    </w:p>
    <w:p w:rsidR="00F60D59" w:rsidP="00F60D59">
      <w:pPr>
        <w:pStyle w:val="SecondaryHeading-Numbered"/>
        <w:numPr>
          <w:ilvl w:val="0"/>
          <w:numId w:val="0"/>
        </w:numPr>
        <w:ind w:left="360"/>
      </w:pPr>
      <w:r>
        <w:rPr>
          <w:b w:val="0"/>
        </w:rPr>
        <w:t>Doug Guignet</w:t>
      </w:r>
      <w:r>
        <w:rPr>
          <w:b w:val="0"/>
        </w:rPr>
        <w:t>, PJM, will review the proposed changes to PJM Manual 40: Training and Certification Requirements as part of the annual review.</w:t>
      </w:r>
    </w:p>
    <w:p w:rsidR="00F60D59" w:rsidP="00F60D59">
      <w:pPr>
        <w:pStyle w:val="SecondaryHeading-Numbered"/>
      </w:pPr>
      <w:r>
        <w:t xml:space="preserve">Training Items </w:t>
      </w:r>
      <w:r>
        <w:rPr>
          <w:b w:val="0"/>
        </w:rPr>
        <w:t>(9:</w:t>
      </w:r>
      <w:r>
        <w:rPr>
          <w:b w:val="0"/>
        </w:rPr>
        <w:t>25</w:t>
      </w:r>
      <w:r>
        <w:rPr>
          <w:b w:val="0"/>
        </w:rPr>
        <w:t xml:space="preserve"> – 9:</w:t>
      </w:r>
      <w:r>
        <w:rPr>
          <w:b w:val="0"/>
        </w:rPr>
        <w:t>40</w:t>
      </w:r>
      <w:r>
        <w:rPr>
          <w:b w:val="0"/>
        </w:rPr>
        <w:t>)</w:t>
      </w:r>
    </w:p>
    <w:p w:rsidR="00F60D59" w:rsidP="00F60D59">
      <w:pPr>
        <w:pStyle w:val="SecondaryHeading-Numbered"/>
        <w:numPr>
          <w:ilvl w:val="0"/>
          <w:numId w:val="13"/>
        </w:numPr>
        <w:rPr>
          <w:b w:val="0"/>
        </w:rPr>
      </w:pPr>
      <w:r>
        <w:rPr>
          <w:b w:val="0"/>
        </w:rPr>
        <w:t>2023 Operator Seminar Registration Update</w:t>
      </w:r>
    </w:p>
    <w:p w:rsidR="00F60D59" w:rsidP="00F60D59">
      <w:pPr>
        <w:pStyle w:val="SecondaryHeading-Numbered"/>
        <w:numPr>
          <w:ilvl w:val="0"/>
          <w:numId w:val="13"/>
        </w:numPr>
        <w:rPr>
          <w:b w:val="0"/>
        </w:rPr>
      </w:pPr>
      <w:r>
        <w:rPr>
          <w:b w:val="0"/>
        </w:rPr>
        <w:t>PJM Certification Update</w:t>
      </w:r>
    </w:p>
    <w:p w:rsidR="00F60D59" w:rsidRPr="00F60D59" w:rsidP="00F60D59">
      <w:pPr>
        <w:pStyle w:val="SecondaryHeading-Numbered"/>
        <w:numPr>
          <w:ilvl w:val="0"/>
          <w:numId w:val="13"/>
        </w:numPr>
        <w:rPr>
          <w:b w:val="0"/>
        </w:rPr>
      </w:pPr>
      <w:r>
        <w:rPr>
          <w:b w:val="0"/>
        </w:rPr>
        <w:t>Training Activity Submissions</w:t>
      </w:r>
    </w:p>
    <w:p w:rsidR="00F60D59" w:rsidP="00F60D59">
      <w:pPr>
        <w:pStyle w:val="SecondaryHeading-Numbered"/>
      </w:pPr>
      <w:r>
        <w:t>Additional Items from the DTS</w:t>
      </w:r>
      <w:r>
        <w:t xml:space="preserve"> </w:t>
      </w:r>
      <w:r>
        <w:rPr>
          <w:b w:val="0"/>
        </w:rPr>
        <w:t>(9:</w:t>
      </w:r>
      <w:r>
        <w:rPr>
          <w:b w:val="0"/>
        </w:rPr>
        <w:t>40</w:t>
      </w:r>
      <w:r>
        <w:rPr>
          <w:b w:val="0"/>
        </w:rPr>
        <w:t xml:space="preserve"> – 9:</w:t>
      </w:r>
      <w:r>
        <w:rPr>
          <w:b w:val="0"/>
        </w:rPr>
        <w:t>4</w:t>
      </w:r>
      <w:r>
        <w:rPr>
          <w:b w:val="0"/>
        </w:rPr>
        <w:t>5)</w:t>
      </w:r>
    </w:p>
    <w:p w:rsidR="001D3B68" w:rsidP="007C2954">
      <w:pPr>
        <w:pStyle w:val="PrimaryHeading"/>
      </w:pPr>
      <w:r>
        <w:t>Information Only Posting</w:t>
      </w:r>
    </w:p>
    <w:p w:rsidR="003C3320" w:rsidRPr="0023434B" w:rsidP="0023434B">
      <w:pPr>
        <w:pStyle w:val="SecondaryHeading-Numbered"/>
        <w:rPr>
          <w:b w:val="0"/>
        </w:rPr>
      </w:pPr>
      <w:r w:rsidRPr="0023434B">
        <w:rPr>
          <w:b w:val="0"/>
        </w:rPr>
        <w:t>See January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6" w:space="0" w:color="FFFFFF" w:themeColor="background1"/>
              <w:bottom w:val="single" w:sz="4" w:space="0" w:color="auto"/>
              <w:right w:val="single" w:sz="4" w:space="0" w:color="auto"/>
            </w:tcBorders>
            <w:shd w:val="clear" w:color="auto" w:fill="E1F6FF"/>
          </w:tcPr>
          <w:p w:rsidR="0023434B" w:rsidP="002343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February 21, 2023</w:t>
            </w:r>
          </w:p>
        </w:tc>
        <w:tc>
          <w:tcPr>
            <w:tcW w:w="990" w:type="dxa"/>
            <w:tcBorders>
              <w:top w:val="single" w:sz="6" w:space="0" w:color="FFFFFF" w:themeColor="background1"/>
              <w:left w:val="single" w:sz="4" w:space="0" w:color="auto"/>
              <w:bottom w:val="single" w:sz="4" w:space="0" w:color="auto"/>
              <w:right w:val="single" w:sz="8" w:space="0" w:color="auto"/>
            </w:tcBorders>
          </w:tcPr>
          <w:p w:rsidR="0023434B" w:rsidRPr="001402F7" w:rsidP="0023434B">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6" w:space="0" w:color="FFFFFF" w:themeColor="background1"/>
              <w:left w:val="single" w:sz="8" w:space="0" w:color="auto"/>
              <w:bottom w:val="single" w:sz="4" w:space="0" w:color="auto"/>
              <w:right w:val="single" w:sz="8" w:space="0" w:color="auto"/>
            </w:tcBorders>
          </w:tcPr>
          <w:p w:rsidR="0023434B" w:rsidRPr="001402F7" w:rsidP="0023434B">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23434B" w:rsidP="0023434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2/14/2023</w:t>
            </w:r>
          </w:p>
        </w:tc>
        <w:tc>
          <w:tcPr>
            <w:tcW w:w="1529" w:type="dxa"/>
            <w:tcBorders>
              <w:top w:val="single" w:sz="6" w:space="0" w:color="FFFFFF" w:themeColor="background1"/>
              <w:left w:val="single" w:sz="4" w:space="0" w:color="auto"/>
              <w:bottom w:val="single" w:sz="4" w:space="0" w:color="auto"/>
              <w:right w:val="single" w:sz="4" w:space="0" w:color="auto"/>
            </w:tcBorders>
          </w:tcPr>
          <w:p w:rsidR="0023434B" w:rsidP="0023434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2/16/2023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3434B" w:rsidP="002343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21, 2023</w:t>
            </w:r>
          </w:p>
        </w:tc>
        <w:tc>
          <w:tcPr>
            <w:tcW w:w="990" w:type="dxa"/>
            <w:tcBorders>
              <w:top w:val="single" w:sz="4" w:space="0" w:color="auto"/>
              <w:left w:val="single" w:sz="4" w:space="0" w:color="auto"/>
              <w:bottom w:val="single" w:sz="4" w:space="0" w:color="auto"/>
              <w:right w:val="single" w:sz="8" w:space="0" w:color="auto"/>
            </w:tcBorders>
          </w:tcPr>
          <w:p w:rsidR="0023434B" w:rsidRPr="001402F7" w:rsidP="0023434B">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3434B" w:rsidRPr="001402F7" w:rsidP="0023434B">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3434B" w:rsidP="0023434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3/14/2023</w:t>
            </w:r>
          </w:p>
        </w:tc>
        <w:tc>
          <w:tcPr>
            <w:tcW w:w="1529" w:type="dxa"/>
            <w:tcBorders>
              <w:top w:val="single" w:sz="4" w:space="0" w:color="auto"/>
              <w:left w:val="single" w:sz="4" w:space="0" w:color="auto"/>
              <w:bottom w:val="single" w:sz="4" w:space="0" w:color="auto"/>
              <w:right w:val="single" w:sz="4" w:space="0" w:color="auto"/>
            </w:tcBorders>
          </w:tcPr>
          <w:p w:rsidR="0023434B" w:rsidP="0023434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3/16/2023</w:t>
            </w:r>
          </w:p>
        </w:tc>
      </w:tr>
    </w:tbl>
    <w:p w:rsidR="003C3320" w:rsidP="003C3320">
      <w:pPr>
        <w:pStyle w:val="DisclaimerBodyCopy"/>
      </w:pPr>
    </w:p>
    <w:p w:rsidR="003C3320" w:rsidP="003C3320">
      <w:pPr>
        <w:pStyle w:val="DisclaimerBodyCopy"/>
      </w:pPr>
    </w:p>
    <w:p w:rsidR="00B62597" w:rsidP="0023434B">
      <w:pPr>
        <w:pStyle w:val="DisclaimerBodyCopy"/>
      </w:pPr>
      <w:r>
        <w:t xml:space="preserve">Author: </w:t>
      </w:r>
      <w:r w:rsidR="00421A3E">
        <w:t>Maureen Curley</w:t>
      </w:r>
      <w:bookmarkStart w:id="2" w:name="_GoBack"/>
      <w:bookmarkEnd w:id="2"/>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1A3E">
      <w:rPr>
        <w:rStyle w:val="PageNumber"/>
        <w:noProof/>
      </w:rPr>
      <w:t>1</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60D59">
      <w:t>January 12</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6798D"/>
    <w:rsid w:val="00092135"/>
    <w:rsid w:val="00096230"/>
    <w:rsid w:val="00117AF9"/>
    <w:rsid w:val="00121F58"/>
    <w:rsid w:val="001402F7"/>
    <w:rsid w:val="001678E8"/>
    <w:rsid w:val="00170E02"/>
    <w:rsid w:val="00174D7E"/>
    <w:rsid w:val="001B2242"/>
    <w:rsid w:val="001C0CC0"/>
    <w:rsid w:val="001D3B68"/>
    <w:rsid w:val="002113BD"/>
    <w:rsid w:val="0023434B"/>
    <w:rsid w:val="0025139E"/>
    <w:rsid w:val="002B2F98"/>
    <w:rsid w:val="002C6057"/>
    <w:rsid w:val="00305238"/>
    <w:rsid w:val="003251CE"/>
    <w:rsid w:val="00337321"/>
    <w:rsid w:val="00394850"/>
    <w:rsid w:val="003B55E1"/>
    <w:rsid w:val="003C17E2"/>
    <w:rsid w:val="003C3320"/>
    <w:rsid w:val="003D7E5C"/>
    <w:rsid w:val="003E7A73"/>
    <w:rsid w:val="00421A3E"/>
    <w:rsid w:val="0046043F"/>
    <w:rsid w:val="00491490"/>
    <w:rsid w:val="00494494"/>
    <w:rsid w:val="004969FA"/>
    <w:rsid w:val="00527104"/>
    <w:rsid w:val="00564DEE"/>
    <w:rsid w:val="0057441E"/>
    <w:rsid w:val="005A5D0D"/>
    <w:rsid w:val="005D6D05"/>
    <w:rsid w:val="005D7824"/>
    <w:rsid w:val="006024A0"/>
    <w:rsid w:val="00602967"/>
    <w:rsid w:val="00606F11"/>
    <w:rsid w:val="006C342C"/>
    <w:rsid w:val="006C738F"/>
    <w:rsid w:val="006F7A52"/>
    <w:rsid w:val="00711249"/>
    <w:rsid w:val="00712CAA"/>
    <w:rsid w:val="00716A8B"/>
    <w:rsid w:val="00730F76"/>
    <w:rsid w:val="00744A45"/>
    <w:rsid w:val="007511C0"/>
    <w:rsid w:val="0075340F"/>
    <w:rsid w:val="00754C6D"/>
    <w:rsid w:val="00755096"/>
    <w:rsid w:val="007703B4"/>
    <w:rsid w:val="00777623"/>
    <w:rsid w:val="007A34A3"/>
    <w:rsid w:val="007C2954"/>
    <w:rsid w:val="007D4F70"/>
    <w:rsid w:val="007E7CAB"/>
    <w:rsid w:val="00812D73"/>
    <w:rsid w:val="00832FC9"/>
    <w:rsid w:val="00837B12"/>
    <w:rsid w:val="00841282"/>
    <w:rsid w:val="008552A3"/>
    <w:rsid w:val="00882652"/>
    <w:rsid w:val="00917386"/>
    <w:rsid w:val="0097702E"/>
    <w:rsid w:val="00991528"/>
    <w:rsid w:val="009A5430"/>
    <w:rsid w:val="009C15C4"/>
    <w:rsid w:val="009F53F9"/>
    <w:rsid w:val="00A05391"/>
    <w:rsid w:val="00A317A9"/>
    <w:rsid w:val="00A41149"/>
    <w:rsid w:val="00A56D57"/>
    <w:rsid w:val="00A931C3"/>
    <w:rsid w:val="00AC2247"/>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B68B0"/>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3C0401"/>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