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bookmarkStart w:id="0" w:name="_GoBack"/>
      <w:bookmarkEnd w:id="0"/>
    </w:p>
    <w:p w:rsidR="00B62597" w:rsidRPr="00B62597" w:rsidP="00755096">
      <w:pPr>
        <w:pStyle w:val="MeetingDetails"/>
      </w:pPr>
      <w:r>
        <w:t>WebEx/Conference Call</w:t>
      </w:r>
    </w:p>
    <w:p w:rsidR="00B62597" w:rsidRPr="00B62597" w:rsidP="00755096">
      <w:pPr>
        <w:pStyle w:val="MeetingDetails"/>
      </w:pPr>
      <w:r>
        <w:t>April 10</w:t>
      </w:r>
      <w:r w:rsidR="002B2F98">
        <w:t xml:space="preserve">, </w:t>
      </w:r>
      <w:r w:rsidR="00F66479">
        <w:t>2023</w:t>
      </w:r>
    </w:p>
    <w:p w:rsidR="00B62597" w:rsidRPr="00B62597" w:rsidP="00755096">
      <w:pPr>
        <w:pStyle w:val="MeetingDetails"/>
        <w:rPr>
          <w:sz w:val="28"/>
          <w:u w:val="single"/>
        </w:rPr>
      </w:pPr>
      <w:r>
        <w:t>9</w:t>
      </w:r>
      <w:r w:rsidR="002B2F98">
        <w:t xml:space="preserve">:00 </w:t>
      </w:r>
      <w:r w:rsidR="00A67266">
        <w:t>a.m. – 3</w:t>
      </w:r>
      <w:r w:rsidR="00F66479">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9045F">
        <w:t>on (9:00-9</w:t>
      </w:r>
      <w:r w:rsidR="002D058F">
        <w:t>:</w:t>
      </w:r>
      <w:r w:rsidR="00D64E04">
        <w:t>15</w:t>
      </w:r>
      <w:r w:rsidRPr="00527104">
        <w:t>)</w:t>
      </w:r>
    </w:p>
    <w:bookmarkEnd w:id="1"/>
    <w:bookmarkEnd w:id="2"/>
    <w:p w:rsidR="00B62597" w:rsidRPr="00F01259" w:rsidP="00F01259">
      <w:pPr>
        <w:pStyle w:val="SecondaryHeading-Numbered"/>
        <w:rPr>
          <w:b w:val="0"/>
        </w:rPr>
      </w:pPr>
      <w:r>
        <w:rPr>
          <w:b w:val="0"/>
        </w:rPr>
        <w:t>Ilyana D</w:t>
      </w:r>
      <w:r w:rsidR="00AB46D8">
        <w:rPr>
          <w:b w:val="0"/>
        </w:rPr>
        <w:t>ropkin</w:t>
      </w:r>
      <w:r w:rsidR="00FC302D">
        <w:rPr>
          <w:b w:val="0"/>
        </w:rPr>
        <w:t>, PJM,</w:t>
      </w:r>
      <w:r w:rsidR="00AB46D8">
        <w:rPr>
          <w:b w:val="0"/>
        </w:rPr>
        <w:t xml:space="preserve"> </w:t>
      </w:r>
      <w:r>
        <w:rPr>
          <w:b w:val="0"/>
        </w:rPr>
        <w:t>will pro</w:t>
      </w:r>
      <w:r w:rsidR="00F01259">
        <w:rPr>
          <w:b w:val="0"/>
        </w:rPr>
        <w:t xml:space="preserve">vide welcome and announcements. </w:t>
      </w:r>
      <w:r w:rsidRPr="00F01259" w:rsidR="00AB46D8">
        <w:rPr>
          <w:b w:val="0"/>
        </w:rPr>
        <w:t>Luke Zinszer</w:t>
      </w:r>
      <w:r w:rsidR="00FC302D">
        <w:rPr>
          <w:b w:val="0"/>
        </w:rPr>
        <w:t>, PJM,</w:t>
      </w:r>
      <w:r w:rsidRPr="00F01259" w:rsidR="00AB46D8">
        <w:rPr>
          <w:b w:val="0"/>
        </w:rPr>
        <w:t xml:space="preserve"> will review Antitrust, Code of Conduct and Public Meeting/Media Participation G</w:t>
      </w:r>
      <w:r w:rsidRPr="00F01259" w:rsidR="00B65CD9">
        <w:rPr>
          <w:b w:val="0"/>
        </w:rPr>
        <w:t>uidelines.</w:t>
      </w:r>
    </w:p>
    <w:p w:rsidR="00AC7E24" w:rsidP="00AC7E24">
      <w:pPr>
        <w:pStyle w:val="SecondaryHeading-Numbered"/>
        <w:rPr>
          <w:b w:val="0"/>
        </w:rPr>
      </w:pPr>
      <w:r w:rsidRPr="0040653B">
        <w:rPr>
          <w:b w:val="0"/>
        </w:rPr>
        <w:t>Luke Zinszer</w:t>
      </w:r>
      <w:r w:rsidR="00FC302D">
        <w:rPr>
          <w:b w:val="0"/>
        </w:rPr>
        <w:t>, PJM,</w:t>
      </w:r>
      <w:r w:rsidRPr="0040653B">
        <w:rPr>
          <w:b w:val="0"/>
        </w:rPr>
        <w:t xml:space="preserve"> will review m</w:t>
      </w:r>
      <w:r w:rsidRPr="0040653B" w:rsidR="00D95034">
        <w:rPr>
          <w:b w:val="0"/>
        </w:rPr>
        <w:t xml:space="preserve">eeting </w:t>
      </w:r>
      <w:r w:rsidRPr="0040653B">
        <w:rPr>
          <w:b w:val="0"/>
        </w:rPr>
        <w:t>m</w:t>
      </w:r>
      <w:r w:rsidR="006E473F">
        <w:rPr>
          <w:b w:val="0"/>
        </w:rPr>
        <w:t>inutes from 3</w:t>
      </w:r>
      <w:r w:rsidR="005F33FC">
        <w:rPr>
          <w:b w:val="0"/>
        </w:rPr>
        <w:t>.6</w:t>
      </w:r>
      <w:r w:rsidR="00FC302D">
        <w:rPr>
          <w:b w:val="0"/>
        </w:rPr>
        <w:t>.2023</w:t>
      </w:r>
      <w:r w:rsidRPr="0040653B" w:rsidR="00D95034">
        <w:rPr>
          <w:b w:val="0"/>
        </w:rPr>
        <w:t xml:space="preserve"> </w:t>
      </w:r>
      <w:r w:rsidR="00FC302D">
        <w:rPr>
          <w:b w:val="0"/>
        </w:rPr>
        <w:t>DISRS</w:t>
      </w:r>
      <w:r w:rsidRPr="0040653B">
        <w:rPr>
          <w:b w:val="0"/>
        </w:rPr>
        <w:t>.</w:t>
      </w:r>
    </w:p>
    <w:p w:rsidR="006A53A9" w:rsidP="00AC7E24">
      <w:pPr>
        <w:pStyle w:val="SecondaryHeading-Numbered"/>
        <w:rPr>
          <w:b w:val="0"/>
        </w:rPr>
      </w:pPr>
      <w:r>
        <w:rPr>
          <w:b w:val="0"/>
        </w:rPr>
        <w:t>Ilyana Dropkin, PJM, will review FERC Order 2222 work</w:t>
      </w:r>
      <w:r w:rsidR="00A34275">
        <w:rPr>
          <w:b w:val="0"/>
        </w:rPr>
        <w:t xml:space="preserve"> </w:t>
      </w:r>
      <w:r>
        <w:rPr>
          <w:b w:val="0"/>
        </w:rPr>
        <w:t>plan.</w:t>
      </w:r>
    </w:p>
    <w:p w:rsidR="006A53A9" w:rsidRPr="00714A98" w:rsidP="006A53A9">
      <w:pPr>
        <w:pStyle w:val="PrimaryHeading"/>
      </w:pPr>
      <w:r>
        <w:t>FERC Order 2222 (9:</w:t>
      </w:r>
      <w:r w:rsidR="00D64E04">
        <w:t>1</w:t>
      </w:r>
      <w:r>
        <w:t>5 – 10:</w:t>
      </w:r>
      <w:r w:rsidR="00D64E04">
        <w:t>1</w:t>
      </w:r>
      <w:r>
        <w:t>5</w:t>
      </w:r>
      <w:r w:rsidRPr="00714A98">
        <w:t>)</w:t>
      </w:r>
    </w:p>
    <w:p w:rsidR="006A53A9" w:rsidRPr="004B51CE" w:rsidP="006A53A9">
      <w:pPr>
        <w:pStyle w:val="ListSubhead1"/>
      </w:pPr>
      <w:r>
        <w:rPr>
          <w:b w:val="0"/>
        </w:rPr>
        <w:t>Danielle Croop</w:t>
      </w:r>
      <w:r w:rsidRPr="00714A98">
        <w:rPr>
          <w:b w:val="0"/>
        </w:rPr>
        <w:t>, PJM,</w:t>
      </w:r>
      <w:r w:rsidRPr="00714A98">
        <w:t xml:space="preserve"> </w:t>
      </w:r>
      <w:r>
        <w:rPr>
          <w:b w:val="0"/>
        </w:rPr>
        <w:t>will review FERC Order 2222 compliance filing</w:t>
      </w:r>
      <w:r w:rsidR="00B531B4">
        <w:rPr>
          <w:b w:val="0"/>
        </w:rPr>
        <w:t xml:space="preserve"> and directives </w:t>
      </w:r>
      <w:r w:rsidRPr="00B531B4" w:rsidR="00B531B4">
        <w:rPr>
          <w:b w:val="0"/>
        </w:rPr>
        <w:t>and response plan</w:t>
      </w:r>
      <w:r w:rsidR="00B531B4">
        <w:rPr>
          <w:b w:val="0"/>
        </w:rPr>
        <w:t>.</w:t>
      </w:r>
    </w:p>
    <w:p w:rsidR="004B51CE" w:rsidRPr="006A53A9" w:rsidP="006A53A9">
      <w:pPr>
        <w:pStyle w:val="ListSubhead1"/>
      </w:pPr>
      <w:r>
        <w:rPr>
          <w:b w:val="0"/>
        </w:rPr>
        <w:t>Skyler Marzewski, PJM, will review PJM’s response and proposed tariff updates for DER Aggregation Resources Capacity Mitigation.</w:t>
      </w:r>
    </w:p>
    <w:p w:rsidR="00EF474C" w:rsidRPr="00F21C3E" w:rsidP="00EF474C">
      <w:pPr>
        <w:pStyle w:val="PrimaryHeading"/>
      </w:pPr>
      <w:r>
        <w:t>Demand R</w:t>
      </w:r>
      <w:r w:rsidR="002D058F">
        <w:t>esponse (</w:t>
      </w:r>
      <w:r w:rsidR="00D64E04">
        <w:t>10:15</w:t>
      </w:r>
      <w:r w:rsidR="002D058F">
        <w:t xml:space="preserve"> – 1</w:t>
      </w:r>
      <w:r w:rsidR="00B531B4">
        <w:t>1</w:t>
      </w:r>
      <w:r w:rsidRPr="00F21C3E">
        <w:t>:</w:t>
      </w:r>
      <w:r w:rsidR="00B531B4">
        <w:t>5</w:t>
      </w:r>
      <w:r w:rsidRPr="00F21C3E">
        <w:t>0)</w:t>
      </w:r>
    </w:p>
    <w:p w:rsidR="002D058F" w:rsidRPr="002D058F" w:rsidP="002D058F">
      <w:pPr>
        <w:pStyle w:val="SecondaryHeading-Numbered"/>
        <w:rPr>
          <w:b w:val="0"/>
        </w:rPr>
      </w:pPr>
      <w:r>
        <w:rPr>
          <w:b w:val="0"/>
        </w:rPr>
        <w:t xml:space="preserve">Skyler Marzewski, PJM, will review survey questions related to demand flexibility and solicit feedback. </w:t>
      </w:r>
      <w:r w:rsidRPr="002D058F">
        <w:rPr>
          <w:b w:val="0"/>
          <w:i/>
        </w:rPr>
        <w:t>(</w:t>
      </w:r>
      <w:r w:rsidR="00D64E04">
        <w:rPr>
          <w:b w:val="0"/>
          <w:i/>
        </w:rPr>
        <w:t>10</w:t>
      </w:r>
      <w:r w:rsidRPr="002D058F">
        <w:rPr>
          <w:b w:val="0"/>
          <w:i/>
        </w:rPr>
        <w:t>:</w:t>
      </w:r>
      <w:r w:rsidR="00D64E04">
        <w:rPr>
          <w:b w:val="0"/>
          <w:i/>
        </w:rPr>
        <w:t>1</w:t>
      </w:r>
      <w:r w:rsidRPr="002D058F">
        <w:rPr>
          <w:b w:val="0"/>
          <w:i/>
        </w:rPr>
        <w:t xml:space="preserve">5 – </w:t>
      </w:r>
      <w:r w:rsidR="00D64E04">
        <w:rPr>
          <w:b w:val="0"/>
          <w:i/>
        </w:rPr>
        <w:t>10</w:t>
      </w:r>
      <w:r w:rsidRPr="002D058F">
        <w:rPr>
          <w:b w:val="0"/>
          <w:i/>
        </w:rPr>
        <w:t>:</w:t>
      </w:r>
      <w:r w:rsidR="00D64E04">
        <w:rPr>
          <w:b w:val="0"/>
          <w:i/>
        </w:rPr>
        <w:t>4</w:t>
      </w:r>
      <w:r w:rsidRPr="002D058F">
        <w:rPr>
          <w:b w:val="0"/>
          <w:i/>
        </w:rPr>
        <w:t>5)</w:t>
      </w:r>
    </w:p>
    <w:p w:rsidR="00EF474C" w:rsidP="00EF474C">
      <w:pPr>
        <w:pStyle w:val="ListSubhead1"/>
        <w:rPr>
          <w:b w:val="0"/>
        </w:rPr>
      </w:pPr>
      <w:r>
        <w:rPr>
          <w:b w:val="0"/>
        </w:rPr>
        <w:t>Jack O’Neil</w:t>
      </w:r>
      <w:r w:rsidR="00CE5AA0">
        <w:rPr>
          <w:b w:val="0"/>
        </w:rPr>
        <w:t>l</w:t>
      </w:r>
      <w:r>
        <w:rPr>
          <w:b w:val="0"/>
        </w:rPr>
        <w:t>, PJM, will review Demand Response performance during Winter Storm Elliott</w:t>
      </w:r>
      <w:r w:rsidRPr="00F21C3E">
        <w:rPr>
          <w:b w:val="0"/>
        </w:rPr>
        <w:t>.</w:t>
      </w:r>
      <w:r w:rsidR="002D058F">
        <w:rPr>
          <w:b w:val="0"/>
        </w:rPr>
        <w:t xml:space="preserve"> </w:t>
      </w:r>
      <w:r w:rsidRPr="004B51CE" w:rsidR="002D058F">
        <w:rPr>
          <w:b w:val="0"/>
          <w:i/>
        </w:rPr>
        <w:t>(</w:t>
      </w:r>
      <w:r w:rsidRPr="004B51CE" w:rsidR="00D64E04">
        <w:rPr>
          <w:b w:val="0"/>
          <w:i/>
        </w:rPr>
        <w:t>10</w:t>
      </w:r>
      <w:r w:rsidRPr="004B51CE" w:rsidR="002D058F">
        <w:rPr>
          <w:b w:val="0"/>
          <w:i/>
        </w:rPr>
        <w:t>:</w:t>
      </w:r>
      <w:r w:rsidRPr="004B51CE" w:rsidR="00D64E04">
        <w:rPr>
          <w:b w:val="0"/>
          <w:i/>
        </w:rPr>
        <w:t>4</w:t>
      </w:r>
      <w:r w:rsidRPr="004B51CE" w:rsidR="002D058F">
        <w:rPr>
          <w:b w:val="0"/>
          <w:i/>
        </w:rPr>
        <w:t>5 – 1</w:t>
      </w:r>
      <w:r w:rsidRPr="004B51CE" w:rsidR="00D64E04">
        <w:rPr>
          <w:b w:val="0"/>
          <w:i/>
        </w:rPr>
        <w:t>1</w:t>
      </w:r>
      <w:r w:rsidRPr="004B51CE" w:rsidR="002D058F">
        <w:rPr>
          <w:b w:val="0"/>
          <w:i/>
        </w:rPr>
        <w:t>:</w:t>
      </w:r>
      <w:r w:rsidRPr="004B51CE" w:rsidR="00D64E04">
        <w:rPr>
          <w:b w:val="0"/>
          <w:i/>
        </w:rPr>
        <w:t>30</w:t>
      </w:r>
      <w:r w:rsidRPr="004B51CE" w:rsidR="002D058F">
        <w:rPr>
          <w:b w:val="0"/>
          <w:i/>
        </w:rPr>
        <w:t>)</w:t>
      </w:r>
      <w:r w:rsidRPr="002D058F">
        <w:rPr>
          <w:b w:val="0"/>
          <w:color w:val="FF0000"/>
        </w:rPr>
        <w:t xml:space="preserve"> </w:t>
      </w:r>
    </w:p>
    <w:p w:rsidR="002D058F" w:rsidRPr="002D058F" w:rsidP="002D058F">
      <w:pPr>
        <w:pStyle w:val="ListSubhead1"/>
        <w:rPr>
          <w:b w:val="0"/>
          <w:i/>
          <w:color w:val="FF0000"/>
        </w:rPr>
      </w:pPr>
      <w:r>
        <w:rPr>
          <w:b w:val="0"/>
        </w:rPr>
        <w:t>P</w:t>
      </w:r>
      <w:r w:rsidR="00D64E04">
        <w:rPr>
          <w:b w:val="0"/>
        </w:rPr>
        <w:t xml:space="preserve">ete </w:t>
      </w:r>
      <w:r>
        <w:rPr>
          <w:b w:val="0"/>
        </w:rPr>
        <w:t>L</w:t>
      </w:r>
      <w:r w:rsidR="00D64E04">
        <w:rPr>
          <w:b w:val="0"/>
        </w:rPr>
        <w:t>angbein</w:t>
      </w:r>
      <w:r>
        <w:rPr>
          <w:b w:val="0"/>
        </w:rPr>
        <w:t xml:space="preserve">, </w:t>
      </w:r>
      <w:r>
        <w:rPr>
          <w:b w:val="0"/>
        </w:rPr>
        <w:t>PJM</w:t>
      </w:r>
      <w:r w:rsidR="00AC0BFC">
        <w:rPr>
          <w:b w:val="0"/>
        </w:rPr>
        <w:t xml:space="preserve">, will </w:t>
      </w:r>
      <w:r w:rsidR="00874B90">
        <w:rPr>
          <w:b w:val="0"/>
        </w:rPr>
        <w:t>provide an update on</w:t>
      </w:r>
      <w:r>
        <w:rPr>
          <w:b w:val="0"/>
        </w:rPr>
        <w:t xml:space="preserve"> the proposed solution on DR/PRD Compliance Construct for Weather Sensitive Load.</w:t>
      </w:r>
      <w:r w:rsidR="00874B90">
        <w:rPr>
          <w:b w:val="0"/>
        </w:rPr>
        <w:t xml:space="preserve"> </w:t>
      </w:r>
      <w:r w:rsidRPr="004B51CE" w:rsidR="00874B90">
        <w:rPr>
          <w:b w:val="0"/>
          <w:i/>
        </w:rPr>
        <w:t>(1</w:t>
      </w:r>
      <w:r w:rsidRPr="004B51CE" w:rsidR="00D64E04">
        <w:rPr>
          <w:b w:val="0"/>
          <w:i/>
        </w:rPr>
        <w:t>1</w:t>
      </w:r>
      <w:r w:rsidRPr="004B51CE" w:rsidR="00874B90">
        <w:rPr>
          <w:b w:val="0"/>
          <w:i/>
        </w:rPr>
        <w:t>:</w:t>
      </w:r>
      <w:r w:rsidRPr="004B51CE" w:rsidR="00D64E04">
        <w:rPr>
          <w:b w:val="0"/>
          <w:i/>
        </w:rPr>
        <w:t>3</w:t>
      </w:r>
      <w:r w:rsidRPr="004B51CE" w:rsidR="00874B90">
        <w:rPr>
          <w:b w:val="0"/>
          <w:i/>
        </w:rPr>
        <w:t>0 – 1</w:t>
      </w:r>
      <w:r w:rsidRPr="004B51CE" w:rsidR="00D64E04">
        <w:rPr>
          <w:b w:val="0"/>
          <w:i/>
        </w:rPr>
        <w:t>1</w:t>
      </w:r>
      <w:r w:rsidRPr="004B51CE" w:rsidR="00874B90">
        <w:rPr>
          <w:b w:val="0"/>
          <w:i/>
        </w:rPr>
        <w:t>:</w:t>
      </w:r>
      <w:r w:rsidRPr="004B51CE" w:rsidR="00D64E04">
        <w:rPr>
          <w:b w:val="0"/>
          <w:i/>
        </w:rPr>
        <w:t>5</w:t>
      </w:r>
      <w:r w:rsidRPr="004B51CE" w:rsidR="00874B90">
        <w:rPr>
          <w:b w:val="0"/>
          <w:i/>
        </w:rPr>
        <w:t>0)</w:t>
      </w:r>
    </w:p>
    <w:p w:rsidR="00A10D1C" w:rsidP="00A10D1C">
      <w:pPr>
        <w:pStyle w:val="PrimaryHeading"/>
      </w:pPr>
      <w:r w:rsidRPr="0095194C">
        <w:t>F</w:t>
      </w:r>
      <w:r w:rsidR="0049045F">
        <w:t>uture Agenda Items (11</w:t>
      </w:r>
      <w:r w:rsidR="00C27B92">
        <w:t>:</w:t>
      </w:r>
      <w:r w:rsidR="00D64E04">
        <w:t>5</w:t>
      </w:r>
      <w:r w:rsidR="005E36DE">
        <w:t>0</w:t>
      </w:r>
      <w:r w:rsidR="002D058F">
        <w:t xml:space="preserve"> – 12</w:t>
      </w:r>
      <w:r>
        <w:t>:</w:t>
      </w:r>
      <w:r w:rsidR="002D058F">
        <w:t>00</w:t>
      </w:r>
      <w:r>
        <w:t>)</w:t>
      </w:r>
    </w:p>
    <w:p w:rsidR="008A7F76" w:rsidRPr="005E36DE" w:rsidP="00F33330">
      <w:pPr>
        <w:pStyle w:val="ListSubhead1"/>
      </w:pPr>
      <w:r w:rsidRPr="00A10D1C">
        <w:rPr>
          <w:b w:val="0"/>
        </w:rPr>
        <w:t>The facilitation team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65CD9">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A40B66" w:rsidP="00A40B66">
            <w:pPr>
              <w:pStyle w:val="DisclaimerHeading"/>
              <w:spacing w:before="40" w:after="40" w:line="220" w:lineRule="exact"/>
              <w:jc w:val="left"/>
              <w:rPr>
                <w:b w:val="0"/>
                <w:color w:val="auto"/>
                <w:sz w:val="18"/>
                <w:szCs w:val="18"/>
              </w:rPr>
            </w:pPr>
            <w:r>
              <w:rPr>
                <w:b w:val="0"/>
                <w:i w:val="0"/>
                <w:color w:val="auto"/>
                <w:sz w:val="18"/>
                <w:szCs w:val="18"/>
              </w:rPr>
              <w:t>April 10, 2023</w:t>
            </w:r>
          </w:p>
        </w:tc>
        <w:tc>
          <w:tcPr>
            <w:tcW w:w="2430" w:type="dxa"/>
            <w:tcBorders>
              <w:top w:val="single" w:sz="4" w:space="0" w:color="auto"/>
              <w:left w:val="single" w:sz="4" w:space="0" w:color="auto"/>
              <w:bottom w:val="single" w:sz="4" w:space="0" w:color="auto"/>
              <w:right w:val="single" w:sz="8" w:space="0" w:color="auto"/>
            </w:tcBorders>
          </w:tcPr>
          <w:p w:rsidR="00A40B66" w:rsidRPr="00C10A93" w:rsidP="00A40B66">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A40B66" w:rsidRPr="00C10A93" w:rsidP="00A40B66">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March 31, 2023</w:t>
            </w:r>
          </w:p>
        </w:tc>
        <w:tc>
          <w:tcPr>
            <w:tcW w:w="1529"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April 5,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A40B66" w:rsidP="00A40B66">
            <w:pPr>
              <w:pStyle w:val="DisclaimerHeading"/>
              <w:spacing w:before="40" w:after="40" w:line="220" w:lineRule="exact"/>
              <w:jc w:val="left"/>
              <w:rPr>
                <w:b w:val="0"/>
                <w:color w:val="auto"/>
                <w:sz w:val="18"/>
                <w:szCs w:val="18"/>
              </w:rPr>
            </w:pPr>
            <w:r>
              <w:rPr>
                <w:b w:val="0"/>
                <w:i w:val="0"/>
                <w:color w:val="auto"/>
                <w:sz w:val="18"/>
                <w:szCs w:val="18"/>
              </w:rPr>
              <w:t>May 8, 2023</w:t>
            </w:r>
          </w:p>
        </w:tc>
        <w:tc>
          <w:tcPr>
            <w:tcW w:w="2430" w:type="dxa"/>
            <w:tcBorders>
              <w:top w:val="single" w:sz="4" w:space="0" w:color="auto"/>
              <w:left w:val="single" w:sz="4" w:space="0" w:color="auto"/>
              <w:bottom w:val="single" w:sz="4" w:space="0" w:color="auto"/>
              <w:right w:val="single" w:sz="8" w:space="0" w:color="auto"/>
            </w:tcBorders>
          </w:tcPr>
          <w:p w:rsidR="00A40B66" w:rsidRPr="00C10A93" w:rsidP="00A40B66">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A40B66" w:rsidRPr="00C10A93" w:rsidP="00A40B66">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April 28, 2023</w:t>
            </w:r>
          </w:p>
        </w:tc>
        <w:tc>
          <w:tcPr>
            <w:tcW w:w="1529"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May 3,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A40B66" w:rsidP="00A40B66">
            <w:pPr>
              <w:pStyle w:val="DisclaimerHeading"/>
              <w:spacing w:before="40" w:after="40" w:line="220" w:lineRule="exact"/>
              <w:jc w:val="left"/>
              <w:rPr>
                <w:b w:val="0"/>
                <w:color w:val="auto"/>
                <w:sz w:val="18"/>
                <w:szCs w:val="18"/>
              </w:rPr>
            </w:pPr>
            <w:r>
              <w:rPr>
                <w:b w:val="0"/>
                <w:i w:val="0"/>
                <w:color w:val="auto"/>
                <w:sz w:val="18"/>
                <w:szCs w:val="18"/>
              </w:rPr>
              <w:t>June 5, 2023</w:t>
            </w:r>
          </w:p>
        </w:tc>
        <w:tc>
          <w:tcPr>
            <w:tcW w:w="2430" w:type="dxa"/>
            <w:tcBorders>
              <w:top w:val="single" w:sz="4" w:space="0" w:color="auto"/>
              <w:left w:val="single" w:sz="4" w:space="0" w:color="auto"/>
              <w:bottom w:val="single" w:sz="4" w:space="0" w:color="auto"/>
              <w:right w:val="single" w:sz="8" w:space="0" w:color="auto"/>
            </w:tcBorders>
          </w:tcPr>
          <w:p w:rsidR="00A40B66" w:rsidRPr="00C10A93" w:rsidP="00A40B66">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A40B66" w:rsidRPr="00C10A93" w:rsidP="00A40B66">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May 26, 2023</w:t>
            </w:r>
          </w:p>
        </w:tc>
        <w:tc>
          <w:tcPr>
            <w:tcW w:w="1529" w:type="dxa"/>
            <w:tcBorders>
              <w:top w:val="single" w:sz="4" w:space="0" w:color="auto"/>
              <w:left w:val="single" w:sz="4" w:space="0" w:color="auto"/>
              <w:bottom w:val="single" w:sz="4" w:space="0" w:color="auto"/>
              <w:right w:val="single" w:sz="4" w:space="0" w:color="auto"/>
            </w:tcBorders>
          </w:tcPr>
          <w:p w:rsidR="00A40B66" w:rsidP="00A40B66">
            <w:pPr>
              <w:pStyle w:val="DisclaimerHeading"/>
              <w:spacing w:before="40" w:after="40" w:line="220" w:lineRule="exact"/>
              <w:jc w:val="center"/>
              <w:rPr>
                <w:b w:val="0"/>
                <w:color w:val="auto"/>
                <w:sz w:val="18"/>
                <w:szCs w:val="18"/>
              </w:rPr>
            </w:pPr>
            <w:r>
              <w:rPr>
                <w:b w:val="0"/>
                <w:color w:val="auto"/>
                <w:sz w:val="18"/>
                <w:szCs w:val="18"/>
              </w:rPr>
              <w:t>May 31, 2023</w:t>
            </w:r>
          </w:p>
        </w:tc>
      </w:tr>
    </w:tbl>
    <w:p w:rsidR="00B62597" w:rsidP="00337321">
      <w:pPr>
        <w:pStyle w:val="Author"/>
      </w:pPr>
      <w:r>
        <w:t xml:space="preserve">Author: </w:t>
      </w:r>
      <w:r w:rsidR="00B65CD9">
        <w:t>Ilyana Dropkin</w:t>
      </w:r>
    </w:p>
    <w:p w:rsidR="00EF474C" w:rsidP="00DB29E9">
      <w:pPr>
        <w:pStyle w:val="DisclaimerHeading"/>
      </w:pPr>
    </w:p>
    <w:p w:rsidR="00EF474C" w:rsidP="00DB29E9">
      <w:pPr>
        <w:pStyle w:val="DisclaimerHeading"/>
      </w:pPr>
    </w:p>
    <w:p w:rsidR="002D058F" w:rsidP="00DB29E9">
      <w:pPr>
        <w:pStyle w:val="DisclaimerHeading"/>
      </w:pPr>
    </w:p>
    <w:p w:rsidR="002D058F" w:rsidP="00DB29E9">
      <w:pPr>
        <w:pStyle w:val="DisclaimerHeading"/>
      </w:pPr>
    </w:p>
    <w:p w:rsidR="002D058F" w:rsidP="00DB29E9">
      <w:pPr>
        <w:pStyle w:val="DisclaimerHeading"/>
      </w:pPr>
    </w:p>
    <w:p w:rsidR="002D058F" w:rsidP="00DB29E9">
      <w:pPr>
        <w:pStyle w:val="DisclaimerHeading"/>
      </w:pPr>
    </w:p>
    <w:p w:rsidR="002D058F" w:rsidP="00DB29E9">
      <w:pPr>
        <w:pStyle w:val="DisclaimerHeading"/>
      </w:pPr>
    </w:p>
    <w:p w:rsidR="002D058F" w:rsidP="00DB29E9">
      <w:pPr>
        <w:pStyle w:val="DisclaimerHeading"/>
      </w:pPr>
    </w:p>
    <w:p w:rsidR="002D058F" w:rsidP="00DB29E9">
      <w:pPr>
        <w:pStyle w:val="DisclaimerHeading"/>
      </w:pPr>
    </w:p>
    <w:p w:rsidR="002D058F" w:rsidP="00DB29E9">
      <w:pPr>
        <w:pStyle w:val="DisclaimerHeading"/>
      </w:pPr>
    </w:p>
    <w:p w:rsidR="002D058F" w:rsidP="00DB29E9">
      <w:pPr>
        <w:pStyle w:val="DisclaimerHeading"/>
      </w:pPr>
    </w:p>
    <w:p w:rsidR="002D058F" w:rsidP="00DB29E9">
      <w:pPr>
        <w:pStyle w:val="DisclaimerHeading"/>
      </w:pPr>
    </w:p>
    <w:p w:rsidR="002D058F"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7A44D3" w:rsidP="00027F49">
      <w:pPr>
        <w:pStyle w:val="DisclaimerBodyCopy"/>
      </w:pPr>
    </w:p>
    <w:p w:rsidR="007A44D3" w:rsidRPr="002D058F" w:rsidP="007A44D3">
      <w:pPr>
        <w:pStyle w:val="DisclaimerHeading"/>
        <w:rPr>
          <w:b w:val="0"/>
        </w:rPr>
      </w:pPr>
      <w:r w:rsidRPr="002D058F">
        <w:rPr>
          <w:rStyle w:val="Strong"/>
          <w:b/>
        </w:rPr>
        <w:t xml:space="preserve">Participant Use of </w:t>
      </w:r>
      <w:r w:rsidRPr="002D058F">
        <w:rPr>
          <w:rStyle w:val="Strong"/>
          <w:b/>
        </w:rPr>
        <w:t>Webex</w:t>
      </w:r>
      <w:r w:rsidRPr="002D058F">
        <w:rPr>
          <w:rStyle w:val="Strong"/>
          <w:b/>
        </w:rPr>
        <w:t xml:space="preserve"> Chat:</w:t>
      </w:r>
    </w:p>
    <w:p w:rsidR="007A44D3" w:rsidP="007A44D3">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7A44D3"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51C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3010">
      <w:t xml:space="preserve">As of </w:t>
    </w:r>
    <w:r w:rsidR="00874B90">
      <w:t>April</w:t>
    </w:r>
    <w:r w:rsidR="00413010">
      <w:t xml:space="preserve"> </w:t>
    </w:r>
    <w:r w:rsidR="004B51CE">
      <w:t>4</w:t>
    </w:r>
    <w:r w:rsidR="00E6581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1E2AAE98"/>
    <w:lvl w:ilvl="0">
      <w:start w:val="1"/>
      <w:numFmt w:val="decimal"/>
      <w:pStyle w:val="ListSubhead1"/>
      <w:lvlText w:val="%1."/>
      <w:lvlJc w:val="left"/>
      <w:pPr>
        <w:ind w:left="360" w:hanging="360"/>
      </w:pPr>
      <w:rPr>
        <w:b w:val="0"/>
        <w:color w:val="auto"/>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4308C"/>
    <w:rsid w:val="0006798D"/>
    <w:rsid w:val="0007047D"/>
    <w:rsid w:val="00092135"/>
    <w:rsid w:val="000C4AA7"/>
    <w:rsid w:val="000C7F2E"/>
    <w:rsid w:val="00117AF9"/>
    <w:rsid w:val="00121F58"/>
    <w:rsid w:val="0013075A"/>
    <w:rsid w:val="00131833"/>
    <w:rsid w:val="001678E8"/>
    <w:rsid w:val="00170E02"/>
    <w:rsid w:val="001912A7"/>
    <w:rsid w:val="001B2242"/>
    <w:rsid w:val="001C0CC0"/>
    <w:rsid w:val="001C2171"/>
    <w:rsid w:val="001D0D45"/>
    <w:rsid w:val="001D3B68"/>
    <w:rsid w:val="001E0556"/>
    <w:rsid w:val="002113BD"/>
    <w:rsid w:val="0025139E"/>
    <w:rsid w:val="002B2F98"/>
    <w:rsid w:val="002C6057"/>
    <w:rsid w:val="002D058F"/>
    <w:rsid w:val="002E348A"/>
    <w:rsid w:val="00305238"/>
    <w:rsid w:val="003251CE"/>
    <w:rsid w:val="00337321"/>
    <w:rsid w:val="003723A6"/>
    <w:rsid w:val="00394850"/>
    <w:rsid w:val="003B55E1"/>
    <w:rsid w:val="003B73DE"/>
    <w:rsid w:val="003C17E2"/>
    <w:rsid w:val="003C3320"/>
    <w:rsid w:val="003D7E5C"/>
    <w:rsid w:val="003E7A73"/>
    <w:rsid w:val="0040653B"/>
    <w:rsid w:val="00410D7A"/>
    <w:rsid w:val="00413010"/>
    <w:rsid w:val="0046043F"/>
    <w:rsid w:val="00464882"/>
    <w:rsid w:val="0049045F"/>
    <w:rsid w:val="00491490"/>
    <w:rsid w:val="00494494"/>
    <w:rsid w:val="004969FA"/>
    <w:rsid w:val="004B51CE"/>
    <w:rsid w:val="004D1BE1"/>
    <w:rsid w:val="00504531"/>
    <w:rsid w:val="00517E04"/>
    <w:rsid w:val="00527104"/>
    <w:rsid w:val="00564DEE"/>
    <w:rsid w:val="0057441E"/>
    <w:rsid w:val="005A5D0D"/>
    <w:rsid w:val="005B22D0"/>
    <w:rsid w:val="005D6D05"/>
    <w:rsid w:val="005E36DE"/>
    <w:rsid w:val="005F33FC"/>
    <w:rsid w:val="006024A0"/>
    <w:rsid w:val="00602967"/>
    <w:rsid w:val="00606F11"/>
    <w:rsid w:val="00645F00"/>
    <w:rsid w:val="006A53A9"/>
    <w:rsid w:val="006A5699"/>
    <w:rsid w:val="006C738F"/>
    <w:rsid w:val="006E04AC"/>
    <w:rsid w:val="006E473F"/>
    <w:rsid w:val="006F7A52"/>
    <w:rsid w:val="00711249"/>
    <w:rsid w:val="00712CAA"/>
    <w:rsid w:val="00714A98"/>
    <w:rsid w:val="00716A8B"/>
    <w:rsid w:val="00730F76"/>
    <w:rsid w:val="00744A45"/>
    <w:rsid w:val="00754C6D"/>
    <w:rsid w:val="00755096"/>
    <w:rsid w:val="007703B4"/>
    <w:rsid w:val="00770E97"/>
    <w:rsid w:val="007A34A3"/>
    <w:rsid w:val="007A44D3"/>
    <w:rsid w:val="007B6C88"/>
    <w:rsid w:val="007C2954"/>
    <w:rsid w:val="007D4F70"/>
    <w:rsid w:val="007E7CAB"/>
    <w:rsid w:val="0080230B"/>
    <w:rsid w:val="00837B12"/>
    <w:rsid w:val="00841282"/>
    <w:rsid w:val="008552A3"/>
    <w:rsid w:val="00874B90"/>
    <w:rsid w:val="00882652"/>
    <w:rsid w:val="00883D04"/>
    <w:rsid w:val="00892FB4"/>
    <w:rsid w:val="008A2F89"/>
    <w:rsid w:val="008A7F76"/>
    <w:rsid w:val="00917386"/>
    <w:rsid w:val="00932222"/>
    <w:rsid w:val="0095194C"/>
    <w:rsid w:val="00967EA6"/>
    <w:rsid w:val="00991528"/>
    <w:rsid w:val="009A5430"/>
    <w:rsid w:val="009B5576"/>
    <w:rsid w:val="009C15C4"/>
    <w:rsid w:val="009F53F9"/>
    <w:rsid w:val="00A05391"/>
    <w:rsid w:val="00A10D1C"/>
    <w:rsid w:val="00A317A9"/>
    <w:rsid w:val="00A34275"/>
    <w:rsid w:val="00A40B66"/>
    <w:rsid w:val="00A41149"/>
    <w:rsid w:val="00A56D57"/>
    <w:rsid w:val="00A67266"/>
    <w:rsid w:val="00A77DEB"/>
    <w:rsid w:val="00AB46D8"/>
    <w:rsid w:val="00AC0BFC"/>
    <w:rsid w:val="00AC2247"/>
    <w:rsid w:val="00AC7E24"/>
    <w:rsid w:val="00B0055D"/>
    <w:rsid w:val="00B16D95"/>
    <w:rsid w:val="00B20316"/>
    <w:rsid w:val="00B34E3C"/>
    <w:rsid w:val="00B531B4"/>
    <w:rsid w:val="00B62597"/>
    <w:rsid w:val="00B65CD9"/>
    <w:rsid w:val="00BA6146"/>
    <w:rsid w:val="00BB531B"/>
    <w:rsid w:val="00BB5340"/>
    <w:rsid w:val="00BB6921"/>
    <w:rsid w:val="00BF331B"/>
    <w:rsid w:val="00C10A93"/>
    <w:rsid w:val="00C27B92"/>
    <w:rsid w:val="00C439EC"/>
    <w:rsid w:val="00C5307B"/>
    <w:rsid w:val="00C67AA5"/>
    <w:rsid w:val="00C720FB"/>
    <w:rsid w:val="00C72168"/>
    <w:rsid w:val="00C757F4"/>
    <w:rsid w:val="00C75A9D"/>
    <w:rsid w:val="00CA49B9"/>
    <w:rsid w:val="00CB19DE"/>
    <w:rsid w:val="00CB475B"/>
    <w:rsid w:val="00CC1B47"/>
    <w:rsid w:val="00CE5AA0"/>
    <w:rsid w:val="00D060CC"/>
    <w:rsid w:val="00D06EC8"/>
    <w:rsid w:val="00D136EA"/>
    <w:rsid w:val="00D251ED"/>
    <w:rsid w:val="00D64E04"/>
    <w:rsid w:val="00D831E4"/>
    <w:rsid w:val="00D95034"/>
    <w:rsid w:val="00D95949"/>
    <w:rsid w:val="00DA23DE"/>
    <w:rsid w:val="00DA7049"/>
    <w:rsid w:val="00DB29E9"/>
    <w:rsid w:val="00DE34CF"/>
    <w:rsid w:val="00DF1112"/>
    <w:rsid w:val="00E01FD5"/>
    <w:rsid w:val="00E1605D"/>
    <w:rsid w:val="00E32B6B"/>
    <w:rsid w:val="00E451FD"/>
    <w:rsid w:val="00E506C3"/>
    <w:rsid w:val="00E5387A"/>
    <w:rsid w:val="00E55E84"/>
    <w:rsid w:val="00E65818"/>
    <w:rsid w:val="00EB68B0"/>
    <w:rsid w:val="00EF474C"/>
    <w:rsid w:val="00EF7F0A"/>
    <w:rsid w:val="00F01259"/>
    <w:rsid w:val="00F17138"/>
    <w:rsid w:val="00F21C3E"/>
    <w:rsid w:val="00F33330"/>
    <w:rsid w:val="00F4190F"/>
    <w:rsid w:val="00F45798"/>
    <w:rsid w:val="00F5077C"/>
    <w:rsid w:val="00F5135F"/>
    <w:rsid w:val="00F66479"/>
    <w:rsid w:val="00FB1739"/>
    <w:rsid w:val="00FB745D"/>
    <w:rsid w:val="00FC2B9A"/>
    <w:rsid w:val="00FC302D"/>
    <w:rsid w:val="00FD66C0"/>
    <w:rsid w:val="00FF17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0665D4"/>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FEBF-4C43-456D-9BDA-A291F256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