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94026E" w:rsidRPr="00B62597" w:rsidP="0094026E">
      <w:pPr>
        <w:pStyle w:val="MeetingDetails"/>
      </w:pPr>
      <w:r>
        <w:t>DER and Inverter-based Resources Subcommittee</w:t>
      </w:r>
    </w:p>
    <w:p w:rsidR="0094026E" w:rsidRPr="00B62597" w:rsidP="0094026E">
      <w:pPr>
        <w:pStyle w:val="MeetingDetails"/>
      </w:pPr>
      <w:r>
        <w:t>WebEx Only</w:t>
      </w:r>
    </w:p>
    <w:p w:rsidR="0094026E" w:rsidRPr="00B62597" w:rsidP="0094026E">
      <w:pPr>
        <w:pStyle w:val="MeetingDetails"/>
      </w:pPr>
      <w:r>
        <w:t>September</w:t>
      </w:r>
      <w:r w:rsidR="00650831">
        <w:t xml:space="preserve"> </w:t>
      </w:r>
      <w:r>
        <w:t>23</w:t>
      </w:r>
      <w:r w:rsidR="00E311A3">
        <w:t>, 2022</w:t>
      </w:r>
    </w:p>
    <w:p w:rsidR="0094026E" w:rsidRPr="00B62597" w:rsidP="0094026E">
      <w:pPr>
        <w:pStyle w:val="MeetingDetails"/>
        <w:rPr>
          <w:sz w:val="28"/>
          <w:u w:val="single"/>
        </w:rPr>
      </w:pPr>
      <w:r>
        <w:t>9</w:t>
      </w:r>
      <w:r>
        <w:t xml:space="preserve">:00 </w:t>
      </w:r>
      <w:r>
        <w:t>a</w:t>
      </w:r>
      <w:r>
        <w:t xml:space="preserve">.m. – </w:t>
      </w:r>
      <w:r w:rsidR="00DB7024">
        <w:t>12</w:t>
      </w:r>
      <w:r w:rsidR="00BE34BA">
        <w:t>:</w:t>
      </w:r>
      <w:r w:rsidR="00910E13">
        <w:t>0</w:t>
      </w:r>
      <w:r w:rsidR="00BE34BA">
        <w:t>0</w:t>
      </w:r>
      <w:r w:rsidRPr="00D0569A">
        <w:t xml:space="preserve"> </w:t>
      </w:r>
      <w:r w:rsidR="00650831">
        <w:t>p</w:t>
      </w:r>
      <w:r w:rsidRPr="00D0569A">
        <w:t>.m. ET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B0566A">
        <w:t>on (</w:t>
      </w:r>
      <w:r w:rsidR="00C246D9">
        <w:t>9</w:t>
      </w:r>
      <w:r w:rsidR="00D40B64">
        <w:t xml:space="preserve">:00 – </w:t>
      </w:r>
      <w:r w:rsidR="00C246D9">
        <w:t>9</w:t>
      </w:r>
      <w:r w:rsidR="00D40B64">
        <w:t>:</w:t>
      </w:r>
      <w:r w:rsidR="00487917">
        <w:t>30</w:t>
      </w:r>
      <w:r w:rsidR="0094026E">
        <w:t>)</w:t>
      </w:r>
    </w:p>
    <w:bookmarkEnd w:id="0"/>
    <w:bookmarkEnd w:id="1"/>
    <w:p w:rsidR="0094026E" w:rsidRPr="002C6057" w:rsidP="0094026E">
      <w:pPr>
        <w:pStyle w:val="SecondaryHeading-Numbered"/>
        <w:rPr>
          <w:b w:val="0"/>
        </w:rPr>
      </w:pPr>
      <w:r>
        <w:rPr>
          <w:b w:val="0"/>
        </w:rPr>
        <w:t>Ilyana</w:t>
      </w:r>
      <w:r w:rsidR="00273858">
        <w:rPr>
          <w:b w:val="0"/>
        </w:rPr>
        <w:t xml:space="preserve"> Dropkin</w:t>
      </w:r>
      <w:r w:rsidR="00CC3EDE">
        <w:rPr>
          <w:b w:val="0"/>
        </w:rPr>
        <w:t xml:space="preserve">, chair, </w:t>
      </w:r>
      <w:r w:rsidR="003521D4">
        <w:rPr>
          <w:b w:val="0"/>
        </w:rPr>
        <w:t xml:space="preserve">will </w:t>
      </w:r>
      <w:r>
        <w:rPr>
          <w:b w:val="0"/>
        </w:rPr>
        <w:t>open the meeting and review the agenda.</w:t>
      </w:r>
    </w:p>
    <w:p w:rsidR="000F27A3" w:rsidP="00650831">
      <w:pPr>
        <w:pStyle w:val="SecondaryHeading-Numbered"/>
        <w:rPr>
          <w:b w:val="0"/>
        </w:rPr>
      </w:pPr>
      <w:r>
        <w:rPr>
          <w:b w:val="0"/>
        </w:rPr>
        <w:t>Luke Zinszer</w:t>
      </w:r>
      <w:r>
        <w:rPr>
          <w:b w:val="0"/>
        </w:rPr>
        <w:t xml:space="preserve">, secretary, </w:t>
      </w:r>
      <w:r w:rsidR="003521D4">
        <w:rPr>
          <w:b w:val="0"/>
        </w:rPr>
        <w:t xml:space="preserve">will </w:t>
      </w:r>
      <w:r w:rsidR="0094026E">
        <w:rPr>
          <w:b w:val="0"/>
        </w:rPr>
        <w:t>review the meeting participation guidelines</w:t>
      </w:r>
      <w:r w:rsidR="00A56B71">
        <w:rPr>
          <w:b w:val="0"/>
        </w:rPr>
        <w:t xml:space="preserve"> and minutes from the last meeting</w:t>
      </w:r>
      <w:r w:rsidR="0094026E">
        <w:rPr>
          <w:b w:val="0"/>
        </w:rPr>
        <w:t xml:space="preserve">. </w:t>
      </w:r>
    </w:p>
    <w:p w:rsidR="002E7534" w:rsidP="00650831">
      <w:pPr>
        <w:pStyle w:val="SecondaryHeading-Numbered"/>
        <w:rPr>
          <w:b w:val="0"/>
        </w:rPr>
      </w:pPr>
      <w:r>
        <w:rPr>
          <w:b w:val="0"/>
        </w:rPr>
        <w:t xml:space="preserve">Erin Lai, PJM, will provide an update on its Order 841 compliance filing regarding participation of Energy Storage Resources in markets. </w:t>
      </w:r>
    </w:p>
    <w:p w:rsidR="0092123E" w:rsidRPr="0092123E" w:rsidP="0092123E">
      <w:pPr>
        <w:pStyle w:val="SecondaryHeading-Numbered"/>
        <w:rPr>
          <w:b w:val="0"/>
        </w:rPr>
      </w:pPr>
      <w:r>
        <w:rPr>
          <w:b w:val="0"/>
        </w:rPr>
        <w:t>Ilyana Dropkin</w:t>
      </w:r>
      <w:r w:rsidR="00630938">
        <w:rPr>
          <w:b w:val="0"/>
        </w:rPr>
        <w:t>, PJM,</w:t>
      </w:r>
      <w:r>
        <w:rPr>
          <w:b w:val="0"/>
        </w:rPr>
        <w:t xml:space="preserve"> will review modifications to the DIRS work plan.</w:t>
      </w:r>
    </w:p>
    <w:p w:rsidR="00910E13" w:rsidRPr="00650831" w:rsidP="00541DB1">
      <w:pPr>
        <w:pStyle w:val="SecondaryHeading-Numbered"/>
      </w:pPr>
      <w:r w:rsidRPr="00541DB1">
        <w:rPr>
          <w:b w:val="0"/>
        </w:rPr>
        <w:t>Scott Baker</w:t>
      </w:r>
      <w:r w:rsidRPr="00541DB1" w:rsidR="00EA19EF">
        <w:rPr>
          <w:b w:val="0"/>
        </w:rPr>
        <w:t>,</w:t>
      </w:r>
      <w:r w:rsidRPr="00541DB1" w:rsidR="00273858">
        <w:rPr>
          <w:b w:val="0"/>
        </w:rPr>
        <w:t xml:space="preserve"> </w:t>
      </w:r>
      <w:r w:rsidRPr="00541DB1" w:rsidR="00EA19EF">
        <w:rPr>
          <w:b w:val="0"/>
        </w:rPr>
        <w:t>PJM</w:t>
      </w:r>
      <w:r w:rsidRPr="00541DB1" w:rsidR="00AF30B8">
        <w:rPr>
          <w:b w:val="0"/>
        </w:rPr>
        <w:t>,</w:t>
      </w:r>
      <w:r w:rsidRPr="00541DB1">
        <w:rPr>
          <w:b w:val="0"/>
        </w:rPr>
        <w:t xml:space="preserve"> </w:t>
      </w:r>
      <w:r w:rsidRPr="00541DB1" w:rsidR="003521D4">
        <w:rPr>
          <w:b w:val="0"/>
        </w:rPr>
        <w:t>will</w:t>
      </w:r>
      <w:r w:rsidR="003521D4">
        <w:t xml:space="preserve"> </w:t>
      </w:r>
      <w:r w:rsidRPr="00541DB1" w:rsidR="00541DB1">
        <w:rPr>
          <w:b w:val="0"/>
        </w:rPr>
        <w:t>discuss plan</w:t>
      </w:r>
      <w:r w:rsidR="00541DB1">
        <w:rPr>
          <w:b w:val="0"/>
        </w:rPr>
        <w:t>s</w:t>
      </w:r>
      <w:r w:rsidRPr="00541DB1" w:rsidR="00541DB1">
        <w:rPr>
          <w:b w:val="0"/>
        </w:rPr>
        <w:t xml:space="preserve"> to consolidate the DRS and DIRS into one subcommittee</w:t>
      </w:r>
      <w:r w:rsidR="00541DB1">
        <w:rPr>
          <w:b w:val="0"/>
        </w:rPr>
        <w:t>.</w:t>
      </w:r>
    </w:p>
    <w:p w:rsidR="009E0926" w:rsidRPr="00660160" w:rsidP="009E0926">
      <w:pPr>
        <w:pStyle w:val="PrimaryHeading"/>
      </w:pPr>
      <w:r>
        <w:t>Renewable Dispatch Joint Package</w:t>
      </w:r>
      <w:r w:rsidR="009976A5">
        <w:t xml:space="preserve"> </w:t>
      </w:r>
      <w:r w:rsidR="00322510">
        <w:t>(</w:t>
      </w:r>
      <w:r w:rsidR="0052096D">
        <w:t>9</w:t>
      </w:r>
      <w:r w:rsidR="00C966DC">
        <w:t>:</w:t>
      </w:r>
      <w:r w:rsidR="00487917">
        <w:t>30</w:t>
      </w:r>
      <w:r w:rsidR="00C966DC">
        <w:t xml:space="preserve"> – </w:t>
      </w:r>
      <w:r w:rsidR="002E7534">
        <w:t>10:00</w:t>
      </w:r>
      <w:r w:rsidR="00C966DC">
        <w:t>)</w:t>
      </w:r>
    </w:p>
    <w:p w:rsidR="00FD5B94" w:rsidP="009976A5">
      <w:pPr>
        <w:pStyle w:val="ListSubhead1"/>
        <w:rPr>
          <w:b w:val="0"/>
        </w:rPr>
      </w:pPr>
      <w:r>
        <w:rPr>
          <w:b w:val="0"/>
        </w:rPr>
        <w:t>Chris Wise</w:t>
      </w:r>
      <w:bookmarkStart w:id="2" w:name="_GoBack"/>
      <w:bookmarkEnd w:id="2"/>
      <w:r w:rsidR="00176579">
        <w:rPr>
          <w:b w:val="0"/>
        </w:rPr>
        <w:t xml:space="preserve">, Dominion Energy, and Connie Schroeder, Dominion Energy, </w:t>
      </w:r>
      <w:r>
        <w:rPr>
          <w:b w:val="0"/>
        </w:rPr>
        <w:t xml:space="preserve">will express </w:t>
      </w:r>
      <w:r w:rsidR="00176579">
        <w:rPr>
          <w:b w:val="0"/>
        </w:rPr>
        <w:t xml:space="preserve">Dominion’s concerns with Renewable Dispatch Joint Package.  </w:t>
      </w:r>
    </w:p>
    <w:p w:rsidR="00176579" w:rsidRPr="00FD5B94" w:rsidP="00FD5B94">
      <w:pPr>
        <w:pStyle w:val="ListSubhead1"/>
        <w:rPr>
          <w:b w:val="0"/>
        </w:rPr>
      </w:pPr>
      <w:r w:rsidRPr="009976A5">
        <w:rPr>
          <w:b w:val="0"/>
        </w:rPr>
        <w:t>Joel Luna, IMM</w:t>
      </w:r>
      <w:r>
        <w:rPr>
          <w:b w:val="0"/>
        </w:rPr>
        <w:t>,</w:t>
      </w:r>
      <w:r w:rsidRPr="009976A5">
        <w:rPr>
          <w:b w:val="0"/>
        </w:rPr>
        <w:t xml:space="preserve"> and Michael Zhang, PJM</w:t>
      </w:r>
      <w:r>
        <w:rPr>
          <w:b w:val="0"/>
        </w:rPr>
        <w:t>, will address Dominion’s</w:t>
      </w:r>
      <w:r w:rsidRPr="009976A5">
        <w:rPr>
          <w:b w:val="0"/>
        </w:rPr>
        <w:t xml:space="preserve"> concerns for Renewable Dispatch Joint Package</w:t>
      </w:r>
      <w:r>
        <w:rPr>
          <w:b w:val="0"/>
        </w:rPr>
        <w:t>.</w:t>
      </w:r>
      <w:r w:rsidRPr="00FD5B94">
        <w:rPr>
          <w:b w:val="0"/>
        </w:rPr>
        <w:t xml:space="preserve"> </w:t>
      </w:r>
    </w:p>
    <w:p w:rsidR="002E7534" w:rsidRPr="002E7534" w:rsidP="002E7534">
      <w:pPr>
        <w:pStyle w:val="PrimaryHeading"/>
      </w:pPr>
      <w:r>
        <w:t>Hybrid Resources Package</w:t>
      </w:r>
      <w:r w:rsidRPr="009B6254">
        <w:t xml:space="preserve"> (</w:t>
      </w:r>
      <w:r>
        <w:t>10</w:t>
      </w:r>
      <w:r w:rsidRPr="009B6254">
        <w:t>:</w:t>
      </w:r>
      <w:r>
        <w:t>00</w:t>
      </w:r>
      <w:r w:rsidRPr="009B6254">
        <w:t xml:space="preserve"> – </w:t>
      </w:r>
      <w:r w:rsidR="00630938">
        <w:t>10</w:t>
      </w:r>
      <w:r w:rsidR="00286E9C">
        <w:t>:</w:t>
      </w:r>
      <w:r w:rsidR="00630938">
        <w:t>3</w:t>
      </w:r>
      <w:r w:rsidR="00286E9C">
        <w:t>0</w:t>
      </w:r>
      <w:r w:rsidRPr="009B6254">
        <w:t>)</w:t>
      </w:r>
    </w:p>
    <w:p w:rsidR="00286E9C" w:rsidP="00286E9C">
      <w:pPr>
        <w:pStyle w:val="ListSubhead1"/>
        <w:rPr>
          <w:b w:val="0"/>
        </w:rPr>
      </w:pPr>
      <w:r>
        <w:rPr>
          <w:b w:val="0"/>
        </w:rPr>
        <w:t>Andrew Levi</w:t>
      </w:r>
      <w:r w:rsidR="002E7534">
        <w:rPr>
          <w:b w:val="0"/>
        </w:rPr>
        <w:t>tt, PJM, will review</w:t>
      </w:r>
      <w:r w:rsidR="0093798E">
        <w:rPr>
          <w:b w:val="0"/>
        </w:rPr>
        <w:t xml:space="preserve"> PJM package in the Hybrids Phase II matrix. </w:t>
      </w:r>
    </w:p>
    <w:p w:rsidR="00AF30B8" w:rsidP="00AF30B8">
      <w:pPr>
        <w:pStyle w:val="PrimaryHeading"/>
      </w:pPr>
      <w:r>
        <w:t xml:space="preserve">University of Delaware </w:t>
      </w:r>
      <w:r w:rsidRPr="009B6254">
        <w:t>(</w:t>
      </w:r>
      <w:r w:rsidR="00630938">
        <w:t>10</w:t>
      </w:r>
      <w:r w:rsidRPr="009B6254">
        <w:t>:</w:t>
      </w:r>
      <w:r w:rsidR="00630938">
        <w:t>3</w:t>
      </w:r>
      <w:r>
        <w:t>0</w:t>
      </w:r>
      <w:r w:rsidRPr="009B6254">
        <w:t xml:space="preserve"> – </w:t>
      </w:r>
      <w:r w:rsidR="00630938">
        <w:t>11:30</w:t>
      </w:r>
      <w:r w:rsidRPr="009B6254">
        <w:t>)</w:t>
      </w:r>
    </w:p>
    <w:p w:rsidR="00AF30B8" w:rsidRPr="00AF30B8" w:rsidP="00AF30B8">
      <w:pPr>
        <w:pStyle w:val="ListSubhead1"/>
        <w:rPr>
          <w:b w:val="0"/>
        </w:rPr>
      </w:pPr>
      <w:r w:rsidRPr="002538FD">
        <w:rPr>
          <w:b w:val="0"/>
        </w:rPr>
        <w:t>Willett Kempton</w:t>
      </w:r>
      <w:r>
        <w:rPr>
          <w:b w:val="0"/>
        </w:rPr>
        <w:t xml:space="preserve">, UD, and </w:t>
      </w:r>
      <w:r w:rsidRPr="002538FD">
        <w:rPr>
          <w:b w:val="0"/>
        </w:rPr>
        <w:t>John Metz</w:t>
      </w:r>
      <w:r>
        <w:rPr>
          <w:b w:val="0"/>
        </w:rPr>
        <w:t>, UD,</w:t>
      </w:r>
      <w:r w:rsidR="00640087">
        <w:rPr>
          <w:b w:val="0"/>
        </w:rPr>
        <w:t xml:space="preserve"> will present</w:t>
      </w:r>
      <w:r w:rsidR="00507079">
        <w:rPr>
          <w:b w:val="0"/>
        </w:rPr>
        <w:t xml:space="preserve"> </w:t>
      </w:r>
      <w:r w:rsidR="00B77654">
        <w:rPr>
          <w:b w:val="0"/>
        </w:rPr>
        <w:t xml:space="preserve">an electric vehicle aggregation </w:t>
      </w:r>
      <w:r w:rsidR="00507079">
        <w:rPr>
          <w:b w:val="0"/>
        </w:rPr>
        <w:t>use case</w:t>
      </w:r>
      <w:r w:rsidR="00640087">
        <w:rPr>
          <w:b w:val="0"/>
        </w:rPr>
        <w:t xml:space="preserve"> </w:t>
      </w:r>
      <w:r w:rsidR="00B77654">
        <w:rPr>
          <w:b w:val="0"/>
        </w:rPr>
        <w:t>for the purpose of participation in PJM markets</w:t>
      </w:r>
      <w:r>
        <w:rPr>
          <w:b w:val="0"/>
        </w:rPr>
        <w:t>.</w:t>
      </w:r>
    </w:p>
    <w:p w:rsidR="0094026E" w:rsidP="0094026E">
      <w:pPr>
        <w:pStyle w:val="PrimaryHeading"/>
      </w:pPr>
      <w:r>
        <w:t xml:space="preserve">Wrap-up and </w:t>
      </w:r>
      <w:r>
        <w:t>Action</w:t>
      </w:r>
      <w:r w:rsidR="00BD6406">
        <w:t xml:space="preserve"> </w:t>
      </w:r>
      <w:r>
        <w:t>items (</w:t>
      </w:r>
      <w:r w:rsidR="004E72D0">
        <w:t>1</w:t>
      </w:r>
      <w:r w:rsidR="00487917">
        <w:t>1</w:t>
      </w:r>
      <w:r w:rsidR="00A62139">
        <w:t>:</w:t>
      </w:r>
      <w:r w:rsidR="00630938">
        <w:t>30</w:t>
      </w:r>
      <w:r w:rsidR="00334E4E">
        <w:t xml:space="preserve"> – </w:t>
      </w:r>
      <w:r w:rsidR="004464D2">
        <w:t>1</w:t>
      </w:r>
      <w:r w:rsidR="00487917">
        <w:t>2</w:t>
      </w:r>
      <w:r>
        <w:t>:</w:t>
      </w:r>
      <w:r w:rsidR="00487917">
        <w:t>0</w:t>
      </w:r>
      <w:r w:rsidR="00640087">
        <w:t>0</w:t>
      </w:r>
      <w:r w:rsidRPr="00DB29E9">
        <w:t>)</w:t>
      </w:r>
    </w:p>
    <w:p w:rsidR="00DB4753" w:rsidRPr="003521D4" w:rsidP="003521D4">
      <w:pPr>
        <w:pStyle w:val="ListSubhead1"/>
        <w:rPr>
          <w:b w:val="0"/>
        </w:rPr>
      </w:pPr>
      <w:r w:rsidRPr="00923313">
        <w:rPr>
          <w:b w:val="0"/>
        </w:rPr>
        <w:t xml:space="preserve">The facilitation team </w:t>
      </w:r>
      <w:r w:rsidR="00AF30B8">
        <w:rPr>
          <w:b w:val="0"/>
        </w:rPr>
        <w:t xml:space="preserve">will </w:t>
      </w:r>
      <w:r w:rsidRPr="00923313" w:rsidR="00CC3EDE">
        <w:rPr>
          <w:b w:val="0"/>
        </w:rPr>
        <w:t>re</w:t>
      </w:r>
      <w:r w:rsidRPr="00923313" w:rsidR="0094026E">
        <w:rPr>
          <w:b w:val="0"/>
        </w:rPr>
        <w:t>view</w:t>
      </w:r>
      <w:r w:rsidR="00AF30B8">
        <w:rPr>
          <w:b w:val="0"/>
        </w:rPr>
        <w:t xml:space="preserve"> </w:t>
      </w:r>
      <w:r w:rsidRPr="00923313" w:rsidR="0094026E">
        <w:rPr>
          <w:b w:val="0"/>
        </w:rPr>
        <w:t>action items from the meeting and t</w:t>
      </w:r>
      <w:r w:rsidR="00AF30B8">
        <w:rPr>
          <w:b w:val="0"/>
        </w:rPr>
        <w:t>a</w:t>
      </w:r>
      <w:r w:rsidR="00923313">
        <w:rPr>
          <w:b w:val="0"/>
        </w:rPr>
        <w:t>k</w:t>
      </w:r>
      <w:r w:rsidR="00AF30B8">
        <w:rPr>
          <w:b w:val="0"/>
        </w:rPr>
        <w:t>e</w:t>
      </w:r>
      <w:r w:rsidRPr="00923313" w:rsidR="0094026E">
        <w:rPr>
          <w:b w:val="0"/>
        </w:rPr>
        <w:t xml:space="preserve"> requests for future agenda items.</w:t>
      </w:r>
      <w:r w:rsidRPr="00923313" w:rsidR="00923313">
        <w:rPr>
          <w:b w:val="0"/>
        </w:rPr>
        <w:t xml:space="preserve"> </w:t>
      </w:r>
    </w:p>
    <w:tbl>
      <w:tblPr>
        <w:tblStyle w:val="GridTable3Accent5"/>
        <w:tblW w:w="9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552"/>
        <w:gridCol w:w="1170"/>
        <w:gridCol w:w="1110"/>
        <w:gridCol w:w="1767"/>
        <w:gridCol w:w="1623"/>
      </w:tblGrid>
      <w:tr w:rsidTr="002D65F5">
        <w:tblPrEx>
          <w:tblW w:w="9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570"/>
        </w:trPr>
        <w:tc>
          <w:tcPr>
            <w:tcW w:w="5832"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8C7C02" w:rsidRPr="008E7D13" w:rsidP="002D65F5">
            <w:pPr>
              <w:pStyle w:val="tableheading0"/>
              <w:rPr>
                <w:bCs w:val="0"/>
                <w:iCs w:val="0"/>
              </w:rPr>
            </w:pPr>
            <w:r w:rsidRPr="008E7D13">
              <w:rPr>
                <w:b/>
              </w:rPr>
              <w:t>Future Meeting Dates and Materials</w:t>
            </w:r>
          </w:p>
        </w:tc>
        <w:tc>
          <w:tcPr>
            <w:tcW w:w="1767"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8C7C02" w:rsidRPr="008E7D13" w:rsidP="002D65F5">
            <w:pPr>
              <w:pStyle w:val="DisclaimerHeading"/>
              <w:spacing w:before="40" w:after="40"/>
              <w:jc w:val="center"/>
              <w:rPr>
                <w:bCs w:val="0"/>
                <w:color w:val="FFFFFF" w:themeColor="background1"/>
                <w:sz w:val="19"/>
                <w:szCs w:val="19"/>
              </w:rPr>
            </w:pPr>
            <w:r w:rsidRPr="008E7D13">
              <w:rPr>
                <w:noProof/>
              </w:rPr>
              <w:drawing>
                <wp:anchor distT="0" distB="0" distL="45720" distR="114300" simplePos="0" relativeHeight="251658240" behindDoc="0" locked="0" layoutInCell="1" allowOverlap="1">
                  <wp:simplePos x="0" y="0"/>
                  <wp:positionH relativeFrom="column">
                    <wp:posOffset>856615</wp:posOffset>
                  </wp:positionH>
                  <wp:positionV relativeFrom="paragraph">
                    <wp:posOffset>53975</wp:posOffset>
                  </wp:positionV>
                  <wp:extent cx="173990" cy="1739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990" cy="173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7D13">
              <w:rPr>
                <w:b/>
                <w:color w:val="FFFFFF" w:themeColor="background1"/>
                <w:sz w:val="19"/>
                <w:szCs w:val="19"/>
              </w:rPr>
              <w:t>Materials Due</w:t>
            </w:r>
            <w:r w:rsidRPr="008E7D13">
              <w:rPr>
                <w:b/>
                <w:color w:val="FFFFFF" w:themeColor="background1"/>
                <w:sz w:val="19"/>
                <w:szCs w:val="19"/>
              </w:rPr>
              <w:br/>
              <w:t xml:space="preserve"> to Secretary</w:t>
            </w:r>
          </w:p>
        </w:tc>
        <w:tc>
          <w:tcPr>
            <w:tcW w:w="1623"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8C7C02" w:rsidRPr="008E7D13" w:rsidP="002D65F5">
            <w:pPr>
              <w:pStyle w:val="DisclaimerHeading"/>
              <w:spacing w:before="40" w:after="40"/>
              <w:jc w:val="center"/>
              <w:rPr>
                <w:bCs w:val="0"/>
                <w:color w:val="FFFFFF" w:themeColor="background1"/>
                <w:sz w:val="19"/>
                <w:szCs w:val="19"/>
              </w:rPr>
            </w:pPr>
            <w:r w:rsidRPr="008E7D13">
              <w:rPr>
                <w:b/>
                <w:color w:val="FFFFFF" w:themeColor="background1"/>
                <w:sz w:val="19"/>
                <w:szCs w:val="19"/>
              </w:rPr>
              <w:t>Materials Published</w:t>
            </w:r>
          </w:p>
        </w:tc>
      </w:tr>
      <w:tr w:rsidTr="002D65F5">
        <w:tblPrEx>
          <w:tblW w:w="9222" w:type="dxa"/>
          <w:tblLayout w:type="fixed"/>
          <w:tblLook w:val="04A0"/>
        </w:tblPrEx>
        <w:trPr>
          <w:trHeight w:val="296"/>
        </w:trPr>
        <w:tc>
          <w:tcPr>
            <w:tcW w:w="3552" w:type="dxa"/>
            <w:tcBorders>
              <w:top w:val="single" w:sz="4" w:space="0" w:color="auto"/>
              <w:bottom w:val="single" w:sz="6" w:space="0" w:color="FFFFFF" w:themeColor="background1"/>
              <w:right w:val="single" w:sz="4" w:space="0" w:color="auto"/>
            </w:tcBorders>
            <w:shd w:val="clear" w:color="auto" w:fill="000000" w:themeFill="text2"/>
            <w:vAlign w:val="center"/>
          </w:tcPr>
          <w:p w:rsidR="008C7C02" w:rsidRPr="008E7D13" w:rsidP="002D65F5">
            <w:pPr>
              <w:pStyle w:val="DisclaimerHeading"/>
              <w:rPr>
                <w:b w:val="0"/>
                <w:iCs w:val="0"/>
                <w:color w:val="auto"/>
                <w:sz w:val="19"/>
                <w:szCs w:val="19"/>
              </w:rPr>
            </w:pPr>
            <w:r w:rsidRPr="008E7D13">
              <w:rPr>
                <w:b w:val="0"/>
                <w:color w:val="auto"/>
                <w:sz w:val="19"/>
                <w:szCs w:val="19"/>
              </w:rPr>
              <w:t>Date</w:t>
            </w:r>
          </w:p>
        </w:tc>
        <w:tc>
          <w:tcPr>
            <w:tcW w:w="117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8C7C02" w:rsidRPr="008E7D13" w:rsidP="002D65F5">
            <w:pPr>
              <w:pStyle w:val="DisclaimerHeading"/>
              <w:rPr>
                <w:b w:val="0"/>
                <w:color w:val="auto"/>
                <w:sz w:val="19"/>
                <w:szCs w:val="19"/>
              </w:rPr>
            </w:pPr>
            <w:r w:rsidRPr="008E7D13">
              <w:rPr>
                <w:b w:val="0"/>
                <w:color w:val="auto"/>
                <w:sz w:val="19"/>
                <w:szCs w:val="19"/>
              </w:rPr>
              <w:t>Time</w:t>
            </w:r>
          </w:p>
        </w:tc>
        <w:tc>
          <w:tcPr>
            <w:tcW w:w="111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8C7C02" w:rsidRPr="008E7D13" w:rsidP="002D65F5">
            <w:pPr>
              <w:pStyle w:val="DisclaimerHeading"/>
              <w:rPr>
                <w:b w:val="0"/>
                <w:color w:val="auto"/>
                <w:sz w:val="19"/>
                <w:szCs w:val="19"/>
              </w:rPr>
            </w:pPr>
            <w:r w:rsidRPr="008E7D13">
              <w:rPr>
                <w:b w:val="0"/>
                <w:color w:val="auto"/>
                <w:sz w:val="19"/>
                <w:szCs w:val="19"/>
              </w:rPr>
              <w:t>Location</w:t>
            </w:r>
          </w:p>
        </w:tc>
        <w:tc>
          <w:tcPr>
            <w:tcW w:w="1767"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8C7C02" w:rsidRPr="008E7D13" w:rsidP="002D65F5">
            <w:pPr>
              <w:pStyle w:val="DisclaimerHeading"/>
              <w:jc w:val="center"/>
              <w:rPr>
                <w:b w:val="0"/>
                <w:color w:val="FFFFFF" w:themeColor="background1"/>
                <w:sz w:val="19"/>
                <w:szCs w:val="19"/>
              </w:rPr>
            </w:pPr>
            <w:r w:rsidRPr="008E7D13">
              <w:rPr>
                <w:b w:val="0"/>
                <w:color w:val="FFFFFF" w:themeColor="background1"/>
                <w:sz w:val="19"/>
                <w:szCs w:val="19"/>
              </w:rPr>
              <w:t>5 p.m.</w:t>
            </w:r>
          </w:p>
        </w:tc>
        <w:tc>
          <w:tcPr>
            <w:tcW w:w="1623"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8C7C02" w:rsidRPr="008E7D13" w:rsidP="002D65F5">
            <w:pPr>
              <w:pStyle w:val="DisclaimerHeading"/>
              <w:jc w:val="center"/>
              <w:rPr>
                <w:b w:val="0"/>
                <w:color w:val="FFFFFF" w:themeColor="background1"/>
                <w:sz w:val="19"/>
                <w:szCs w:val="19"/>
              </w:rPr>
            </w:pPr>
            <w:r w:rsidRPr="008E7D13">
              <w:rPr>
                <w:b w:val="0"/>
                <w:color w:val="FFFFFF" w:themeColor="background1"/>
                <w:sz w:val="19"/>
                <w:szCs w:val="19"/>
              </w:rPr>
              <w:t>4 p.m.</w:t>
            </w:r>
          </w:p>
        </w:tc>
      </w:tr>
      <w:tr w:rsidTr="002D65F5">
        <w:tblPrEx>
          <w:tblW w:w="9222" w:type="dxa"/>
          <w:tblLayout w:type="fixed"/>
          <w:tblLook w:val="04A0"/>
        </w:tblPrEx>
        <w:trPr>
          <w:trHeight w:val="331"/>
        </w:trPr>
        <w:tc>
          <w:tcPr>
            <w:tcW w:w="3552" w:type="dxa"/>
            <w:tcBorders>
              <w:top w:val="single" w:sz="4" w:space="0" w:color="auto"/>
              <w:bottom w:val="single" w:sz="4" w:space="0" w:color="auto"/>
              <w:right w:val="single" w:sz="4" w:space="0" w:color="auto"/>
            </w:tcBorders>
            <w:shd w:val="clear" w:color="auto" w:fill="E1F6FF"/>
            <w:vAlign w:val="center"/>
          </w:tcPr>
          <w:p w:rsidR="00E533DC" w:rsidP="002D65F5">
            <w:pPr>
              <w:pStyle w:val="AttendeesList"/>
              <w:contextualSpacing/>
              <w:rPr>
                <w:i w:val="0"/>
                <w:iCs w:val="0"/>
              </w:rPr>
            </w:pPr>
            <w:r>
              <w:t>October 21, 2022</w:t>
            </w:r>
          </w:p>
        </w:tc>
        <w:tc>
          <w:tcPr>
            <w:tcW w:w="1170" w:type="dxa"/>
            <w:tcBorders>
              <w:top w:val="single" w:sz="4" w:space="0" w:color="auto"/>
              <w:left w:val="single" w:sz="4" w:space="0" w:color="auto"/>
              <w:bottom w:val="single" w:sz="4" w:space="0" w:color="auto"/>
              <w:right w:val="single" w:sz="8" w:space="0" w:color="auto"/>
            </w:tcBorders>
          </w:tcPr>
          <w:p w:rsidR="00E533DC" w:rsidP="002D65F5">
            <w:pPr>
              <w:pStyle w:val="DisclaimerHeading"/>
              <w:spacing w:before="40" w:after="40" w:line="220" w:lineRule="exact"/>
              <w:rPr>
                <w:b w:val="0"/>
                <w:color w:val="auto"/>
                <w:sz w:val="18"/>
                <w:szCs w:val="18"/>
              </w:rPr>
            </w:pPr>
            <w:r>
              <w:rPr>
                <w:b w:val="0"/>
                <w:color w:val="auto"/>
                <w:sz w:val="18"/>
                <w:szCs w:val="18"/>
              </w:rPr>
              <w:t>9</w:t>
            </w:r>
            <w:r w:rsidRPr="00BA3650">
              <w:rPr>
                <w:b w:val="0"/>
                <w:color w:val="auto"/>
                <w:sz w:val="18"/>
                <w:szCs w:val="18"/>
              </w:rPr>
              <w:t xml:space="preserve">:00 – </w:t>
            </w:r>
            <w:r>
              <w:rPr>
                <w:b w:val="0"/>
                <w:color w:val="auto"/>
                <w:sz w:val="18"/>
                <w:szCs w:val="18"/>
              </w:rPr>
              <w:t>12</w:t>
            </w:r>
            <w:r w:rsidRPr="00BA3650">
              <w:rPr>
                <w:b w:val="0"/>
                <w:color w:val="auto"/>
                <w:sz w:val="18"/>
                <w:szCs w:val="18"/>
              </w:rPr>
              <w:t>:00</w:t>
            </w:r>
          </w:p>
        </w:tc>
        <w:tc>
          <w:tcPr>
            <w:tcW w:w="1110" w:type="dxa"/>
            <w:tcBorders>
              <w:top w:val="single" w:sz="4" w:space="0" w:color="auto"/>
              <w:left w:val="single" w:sz="8" w:space="0" w:color="auto"/>
              <w:bottom w:val="single" w:sz="4" w:space="0" w:color="auto"/>
              <w:right w:val="single" w:sz="8" w:space="0" w:color="auto"/>
            </w:tcBorders>
          </w:tcPr>
          <w:p w:rsidR="00E533DC" w:rsidRPr="00BA3650" w:rsidP="002D65F5">
            <w:pPr>
              <w:pStyle w:val="DisclaimerHeading"/>
              <w:spacing w:before="40" w:after="40" w:line="220" w:lineRule="exact"/>
              <w:rPr>
                <w:b w:val="0"/>
                <w:color w:val="auto"/>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rsidR="00E533DC" w:rsidP="002D65F5">
            <w:pPr>
              <w:pStyle w:val="DisclaimerHeading"/>
              <w:spacing w:before="40" w:after="40" w:line="220" w:lineRule="exact"/>
              <w:jc w:val="center"/>
              <w:rPr>
                <w:color w:val="auto"/>
                <w:sz w:val="18"/>
                <w:szCs w:val="18"/>
              </w:rPr>
            </w:pPr>
            <w:r>
              <w:rPr>
                <w:color w:val="auto"/>
                <w:sz w:val="18"/>
                <w:szCs w:val="18"/>
              </w:rPr>
              <w:t>October 13, 2022</w:t>
            </w:r>
          </w:p>
        </w:tc>
        <w:tc>
          <w:tcPr>
            <w:tcW w:w="1623" w:type="dxa"/>
            <w:tcBorders>
              <w:top w:val="single" w:sz="4" w:space="0" w:color="auto"/>
              <w:left w:val="single" w:sz="4" w:space="0" w:color="auto"/>
              <w:bottom w:val="single" w:sz="4" w:space="0" w:color="auto"/>
              <w:right w:val="single" w:sz="4" w:space="0" w:color="auto"/>
            </w:tcBorders>
          </w:tcPr>
          <w:p w:rsidR="00E533DC" w:rsidP="002D65F5">
            <w:pPr>
              <w:pStyle w:val="DisclaimerHeading"/>
              <w:spacing w:before="40" w:after="40" w:line="220" w:lineRule="exact"/>
              <w:jc w:val="center"/>
              <w:rPr>
                <w:color w:val="auto"/>
                <w:sz w:val="18"/>
                <w:szCs w:val="18"/>
              </w:rPr>
            </w:pPr>
            <w:r>
              <w:rPr>
                <w:color w:val="auto"/>
                <w:sz w:val="18"/>
                <w:szCs w:val="18"/>
              </w:rPr>
              <w:t>October 18, 2022</w:t>
            </w:r>
          </w:p>
        </w:tc>
      </w:tr>
      <w:tr w:rsidTr="002D65F5">
        <w:tblPrEx>
          <w:tblW w:w="9222" w:type="dxa"/>
          <w:tblLayout w:type="fixed"/>
          <w:tblLook w:val="04A0"/>
        </w:tblPrEx>
        <w:trPr>
          <w:trHeight w:val="331"/>
        </w:trPr>
        <w:tc>
          <w:tcPr>
            <w:tcW w:w="3552" w:type="dxa"/>
            <w:tcBorders>
              <w:top w:val="single" w:sz="4" w:space="0" w:color="auto"/>
              <w:bottom w:val="single" w:sz="4" w:space="0" w:color="auto"/>
              <w:right w:val="single" w:sz="4" w:space="0" w:color="auto"/>
            </w:tcBorders>
            <w:shd w:val="clear" w:color="auto" w:fill="E1F6FF"/>
            <w:vAlign w:val="center"/>
          </w:tcPr>
          <w:p w:rsidR="00E533DC" w:rsidP="002D65F5">
            <w:pPr>
              <w:pStyle w:val="AttendeesList"/>
              <w:contextualSpacing/>
              <w:rPr>
                <w:i w:val="0"/>
                <w:iCs w:val="0"/>
              </w:rPr>
            </w:pPr>
            <w:r>
              <w:t>November 28, 2022</w:t>
            </w:r>
          </w:p>
        </w:tc>
        <w:tc>
          <w:tcPr>
            <w:tcW w:w="1170" w:type="dxa"/>
            <w:tcBorders>
              <w:top w:val="single" w:sz="4" w:space="0" w:color="auto"/>
              <w:left w:val="single" w:sz="4" w:space="0" w:color="auto"/>
              <w:bottom w:val="single" w:sz="4" w:space="0" w:color="auto"/>
              <w:right w:val="single" w:sz="8" w:space="0" w:color="auto"/>
            </w:tcBorders>
          </w:tcPr>
          <w:p w:rsidR="00E533DC" w:rsidP="002D65F5">
            <w:pPr>
              <w:pStyle w:val="DisclaimerHeading"/>
              <w:spacing w:before="40" w:after="40" w:line="220" w:lineRule="exact"/>
              <w:rPr>
                <w:b w:val="0"/>
                <w:color w:val="auto"/>
                <w:sz w:val="18"/>
                <w:szCs w:val="18"/>
              </w:rPr>
            </w:pPr>
            <w:r>
              <w:rPr>
                <w:b w:val="0"/>
                <w:color w:val="auto"/>
                <w:sz w:val="18"/>
                <w:szCs w:val="18"/>
              </w:rPr>
              <w:t>9</w:t>
            </w:r>
            <w:r w:rsidRPr="00BA3650">
              <w:rPr>
                <w:b w:val="0"/>
                <w:color w:val="auto"/>
                <w:sz w:val="18"/>
                <w:szCs w:val="18"/>
              </w:rPr>
              <w:t xml:space="preserve">:00 – </w:t>
            </w:r>
            <w:r>
              <w:rPr>
                <w:b w:val="0"/>
                <w:color w:val="auto"/>
                <w:sz w:val="18"/>
                <w:szCs w:val="18"/>
              </w:rPr>
              <w:t>12</w:t>
            </w:r>
            <w:r w:rsidRPr="00BA3650">
              <w:rPr>
                <w:b w:val="0"/>
                <w:color w:val="auto"/>
                <w:sz w:val="18"/>
                <w:szCs w:val="18"/>
              </w:rPr>
              <w:t>:00</w:t>
            </w:r>
          </w:p>
        </w:tc>
        <w:tc>
          <w:tcPr>
            <w:tcW w:w="1110" w:type="dxa"/>
            <w:tcBorders>
              <w:top w:val="single" w:sz="4" w:space="0" w:color="auto"/>
              <w:left w:val="single" w:sz="8" w:space="0" w:color="auto"/>
              <w:bottom w:val="single" w:sz="4" w:space="0" w:color="auto"/>
              <w:right w:val="single" w:sz="8" w:space="0" w:color="auto"/>
            </w:tcBorders>
          </w:tcPr>
          <w:p w:rsidR="00E533DC" w:rsidRPr="00BA3650" w:rsidP="002D65F5">
            <w:pPr>
              <w:pStyle w:val="DisclaimerHeading"/>
              <w:spacing w:before="40" w:after="40" w:line="220" w:lineRule="exact"/>
              <w:rPr>
                <w:b w:val="0"/>
                <w:color w:val="auto"/>
                <w:szCs w:val="18"/>
              </w:rPr>
            </w:pPr>
            <w:r w:rsidRPr="00BA3650">
              <w:rPr>
                <w:b w:val="0"/>
                <w:color w:val="auto"/>
                <w:szCs w:val="18"/>
              </w:rPr>
              <w:t>WebEx</w:t>
            </w:r>
          </w:p>
        </w:tc>
        <w:tc>
          <w:tcPr>
            <w:tcW w:w="1767" w:type="dxa"/>
            <w:tcBorders>
              <w:top w:val="single" w:sz="4" w:space="0" w:color="auto"/>
              <w:left w:val="single" w:sz="4" w:space="0" w:color="auto"/>
              <w:bottom w:val="single" w:sz="4" w:space="0" w:color="auto"/>
              <w:right w:val="single" w:sz="4" w:space="0" w:color="auto"/>
            </w:tcBorders>
          </w:tcPr>
          <w:p w:rsidR="00E533DC" w:rsidP="002D65F5">
            <w:pPr>
              <w:pStyle w:val="DisclaimerHeading"/>
              <w:spacing w:before="40" w:after="40" w:line="220" w:lineRule="exact"/>
              <w:jc w:val="center"/>
              <w:rPr>
                <w:color w:val="auto"/>
                <w:sz w:val="18"/>
                <w:szCs w:val="18"/>
              </w:rPr>
            </w:pPr>
            <w:r>
              <w:rPr>
                <w:color w:val="auto"/>
                <w:sz w:val="18"/>
                <w:szCs w:val="18"/>
              </w:rPr>
              <w:t>November 18, 2022</w:t>
            </w:r>
          </w:p>
        </w:tc>
        <w:tc>
          <w:tcPr>
            <w:tcW w:w="1623" w:type="dxa"/>
            <w:tcBorders>
              <w:top w:val="single" w:sz="4" w:space="0" w:color="auto"/>
              <w:left w:val="single" w:sz="4" w:space="0" w:color="auto"/>
              <w:bottom w:val="single" w:sz="4" w:space="0" w:color="auto"/>
              <w:right w:val="single" w:sz="4" w:space="0" w:color="auto"/>
            </w:tcBorders>
          </w:tcPr>
          <w:p w:rsidR="00E533DC" w:rsidP="002D65F5">
            <w:pPr>
              <w:pStyle w:val="DisclaimerHeading"/>
              <w:spacing w:before="40" w:after="40" w:line="220" w:lineRule="exact"/>
              <w:jc w:val="center"/>
              <w:rPr>
                <w:color w:val="auto"/>
                <w:sz w:val="18"/>
                <w:szCs w:val="18"/>
              </w:rPr>
            </w:pPr>
            <w:r>
              <w:rPr>
                <w:color w:val="auto"/>
                <w:sz w:val="18"/>
                <w:szCs w:val="18"/>
              </w:rPr>
              <w:t>November 23, 2022</w:t>
            </w:r>
          </w:p>
        </w:tc>
      </w:tr>
      <w:tr w:rsidTr="00381303">
        <w:tblPrEx>
          <w:tblW w:w="9222" w:type="dxa"/>
          <w:tblLayout w:type="fixed"/>
          <w:tblLook w:val="04A0"/>
        </w:tblPrEx>
        <w:trPr>
          <w:trHeight w:val="331"/>
        </w:trPr>
        <w:tc>
          <w:tcPr>
            <w:tcW w:w="3552" w:type="dxa"/>
            <w:tcBorders>
              <w:top w:val="single" w:sz="4" w:space="0" w:color="auto"/>
              <w:bottom w:val="none" w:sz="0" w:space="0" w:color="auto"/>
              <w:right w:val="single" w:sz="4" w:space="0" w:color="auto"/>
            </w:tcBorders>
            <w:shd w:val="clear" w:color="auto" w:fill="E1F6FF"/>
            <w:vAlign w:val="center"/>
          </w:tcPr>
          <w:p w:rsidR="00E533DC" w:rsidP="002D65F5">
            <w:pPr>
              <w:pStyle w:val="AttendeesList"/>
              <w:contextualSpacing/>
              <w:rPr>
                <w:i w:val="0"/>
                <w:iCs w:val="0"/>
              </w:rPr>
            </w:pPr>
            <w:r>
              <w:t>December 15, 2022</w:t>
            </w:r>
          </w:p>
        </w:tc>
        <w:tc>
          <w:tcPr>
            <w:tcW w:w="1170" w:type="dxa"/>
            <w:tcBorders>
              <w:top w:val="single" w:sz="4" w:space="0" w:color="auto"/>
              <w:left w:val="single" w:sz="4" w:space="0" w:color="auto"/>
              <w:bottom w:val="nil"/>
              <w:right w:val="single" w:sz="8" w:space="0" w:color="auto"/>
            </w:tcBorders>
          </w:tcPr>
          <w:p w:rsidR="00E533DC" w:rsidP="006D3F09">
            <w:pPr>
              <w:pStyle w:val="DisclaimerHeading"/>
              <w:spacing w:before="40" w:after="40" w:line="220" w:lineRule="exact"/>
              <w:rPr>
                <w:b w:val="0"/>
                <w:color w:val="auto"/>
                <w:sz w:val="18"/>
                <w:szCs w:val="18"/>
              </w:rPr>
            </w:pPr>
            <w:r>
              <w:rPr>
                <w:b w:val="0"/>
                <w:color w:val="auto"/>
                <w:sz w:val="18"/>
                <w:szCs w:val="18"/>
              </w:rPr>
              <w:t>1</w:t>
            </w:r>
            <w:r w:rsidRPr="00BA3650">
              <w:rPr>
                <w:b w:val="0"/>
                <w:color w:val="auto"/>
                <w:sz w:val="18"/>
                <w:szCs w:val="18"/>
              </w:rPr>
              <w:t xml:space="preserve">:00 – </w:t>
            </w:r>
            <w:r>
              <w:rPr>
                <w:b w:val="0"/>
                <w:color w:val="auto"/>
                <w:sz w:val="18"/>
                <w:szCs w:val="18"/>
              </w:rPr>
              <w:t>12</w:t>
            </w:r>
            <w:r w:rsidRPr="00BA3650">
              <w:rPr>
                <w:b w:val="0"/>
                <w:color w:val="auto"/>
                <w:sz w:val="18"/>
                <w:szCs w:val="18"/>
              </w:rPr>
              <w:t>:00</w:t>
            </w:r>
          </w:p>
        </w:tc>
        <w:tc>
          <w:tcPr>
            <w:tcW w:w="1110" w:type="dxa"/>
            <w:tcBorders>
              <w:top w:val="single" w:sz="4" w:space="0" w:color="auto"/>
              <w:left w:val="single" w:sz="8" w:space="0" w:color="auto"/>
              <w:bottom w:val="nil"/>
              <w:right w:val="single" w:sz="8" w:space="0" w:color="auto"/>
            </w:tcBorders>
          </w:tcPr>
          <w:p w:rsidR="00E533DC" w:rsidRPr="00BA3650" w:rsidP="002D65F5">
            <w:pPr>
              <w:pStyle w:val="DisclaimerHeading"/>
              <w:spacing w:before="40" w:after="40" w:line="220" w:lineRule="exact"/>
              <w:rPr>
                <w:b w:val="0"/>
                <w:color w:val="auto"/>
                <w:szCs w:val="18"/>
              </w:rPr>
            </w:pPr>
            <w:r w:rsidRPr="00BA3650">
              <w:rPr>
                <w:b w:val="0"/>
                <w:color w:val="auto"/>
                <w:szCs w:val="18"/>
              </w:rPr>
              <w:t>WebEx</w:t>
            </w:r>
          </w:p>
        </w:tc>
        <w:tc>
          <w:tcPr>
            <w:tcW w:w="1767" w:type="dxa"/>
            <w:tcBorders>
              <w:top w:val="single" w:sz="4" w:space="0" w:color="auto"/>
              <w:left w:val="single" w:sz="4" w:space="0" w:color="auto"/>
              <w:bottom w:val="nil"/>
              <w:right w:val="single" w:sz="4" w:space="0" w:color="auto"/>
            </w:tcBorders>
          </w:tcPr>
          <w:p w:rsidR="00E533DC" w:rsidP="002D65F5">
            <w:pPr>
              <w:pStyle w:val="DisclaimerHeading"/>
              <w:spacing w:before="40" w:after="40" w:line="220" w:lineRule="exact"/>
              <w:jc w:val="center"/>
              <w:rPr>
                <w:color w:val="auto"/>
                <w:sz w:val="18"/>
                <w:szCs w:val="18"/>
              </w:rPr>
            </w:pPr>
            <w:r>
              <w:rPr>
                <w:color w:val="auto"/>
                <w:sz w:val="18"/>
                <w:szCs w:val="18"/>
              </w:rPr>
              <w:t>December 07, 2022</w:t>
            </w:r>
          </w:p>
        </w:tc>
        <w:tc>
          <w:tcPr>
            <w:tcW w:w="1623" w:type="dxa"/>
            <w:tcBorders>
              <w:top w:val="single" w:sz="4" w:space="0" w:color="auto"/>
              <w:left w:val="single" w:sz="4" w:space="0" w:color="auto"/>
              <w:bottom w:val="nil"/>
              <w:right w:val="single" w:sz="4" w:space="0" w:color="auto"/>
            </w:tcBorders>
          </w:tcPr>
          <w:p w:rsidR="00E533DC" w:rsidP="002D65F5">
            <w:pPr>
              <w:pStyle w:val="DisclaimerHeading"/>
              <w:spacing w:before="40" w:after="40" w:line="220" w:lineRule="exact"/>
              <w:jc w:val="center"/>
              <w:rPr>
                <w:color w:val="auto"/>
                <w:sz w:val="18"/>
                <w:szCs w:val="18"/>
              </w:rPr>
            </w:pPr>
            <w:r>
              <w:rPr>
                <w:color w:val="auto"/>
                <w:sz w:val="18"/>
                <w:szCs w:val="18"/>
              </w:rPr>
              <w:t>December 12, 2022</w:t>
            </w:r>
          </w:p>
        </w:tc>
      </w:tr>
    </w:tbl>
    <w:p w:rsidR="001232B3" w:rsidP="001232B3">
      <w:pPr>
        <w:pStyle w:val="Author"/>
      </w:pPr>
      <w:r>
        <w:t xml:space="preserve">Author: </w:t>
      </w:r>
      <w:r w:rsidR="00E533DC">
        <w:t>Luke</w:t>
      </w:r>
      <w:r>
        <w:t xml:space="preserve"> </w:t>
      </w:r>
      <w:r w:rsidR="00E533DC">
        <w:t>Zinszer</w:t>
      </w:r>
    </w:p>
    <w:p w:rsidR="001232B3" w:rsidRPr="00B62597" w:rsidP="001232B3">
      <w:pPr>
        <w:pStyle w:val="Author"/>
      </w:pPr>
    </w:p>
    <w:p w:rsidR="001232B3" w:rsidRPr="00B62597" w:rsidP="001232B3">
      <w:pPr>
        <w:pStyle w:val="DisclaimerHeading"/>
      </w:pPr>
      <w:r>
        <w:t>Anti</w:t>
      </w:r>
      <w:r w:rsidRPr="00B62597">
        <w:t>trust:</w:t>
      </w:r>
    </w:p>
    <w:p w:rsidR="001232B3" w:rsidRPr="00B62597" w:rsidP="001232B3">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1232B3" w:rsidRPr="00B62597" w:rsidP="001232B3">
      <w:pPr>
        <w:spacing w:after="0" w:line="240" w:lineRule="auto"/>
        <w:rPr>
          <w:rFonts w:ascii="Arial Narrow" w:eastAsia="Times New Roman" w:hAnsi="Arial Narrow" w:cs="Times New Roman"/>
          <w:sz w:val="16"/>
          <w:szCs w:val="16"/>
        </w:rPr>
      </w:pPr>
    </w:p>
    <w:p w:rsidR="001232B3" w:rsidRPr="00B62597" w:rsidP="001232B3">
      <w:pPr>
        <w:pStyle w:val="DisclosureTitle"/>
      </w:pPr>
      <w:r w:rsidRPr="00B62597">
        <w:t>Code of Conduct:</w:t>
      </w:r>
    </w:p>
    <w:p w:rsidR="001232B3" w:rsidRPr="00B62597" w:rsidP="001232B3">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1232B3" w:rsidRPr="00B62597" w:rsidP="001232B3">
      <w:pPr>
        <w:spacing w:after="0" w:line="240" w:lineRule="auto"/>
        <w:rPr>
          <w:rFonts w:ascii="Arial Narrow" w:eastAsia="Times New Roman" w:hAnsi="Arial Narrow" w:cs="Times New Roman"/>
          <w:sz w:val="18"/>
          <w:szCs w:val="18"/>
        </w:rPr>
      </w:pPr>
    </w:p>
    <w:p w:rsidR="001232B3" w:rsidRPr="00B62597" w:rsidP="001232B3">
      <w:pPr>
        <w:pStyle w:val="DisclosureTitle"/>
      </w:pPr>
      <w:r w:rsidRPr="00B62597">
        <w:t xml:space="preserve">Public Meetings/Media Participation: </w:t>
      </w:r>
    </w:p>
    <w:p w:rsidR="001232B3" w:rsidP="001232B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1232B3" w:rsidP="001232B3">
      <w:pPr>
        <w:pStyle w:val="DisclaimerHeading"/>
        <w:spacing w:before="240"/>
      </w:pPr>
      <w:r>
        <w:t xml:space="preserve">Participant Identification in </w:t>
      </w:r>
      <w:r>
        <w:t>Webex</w:t>
      </w:r>
      <w:r>
        <w:t>:</w:t>
      </w:r>
    </w:p>
    <w:p w:rsidR="001232B3" w:rsidP="001232B3">
      <w:pPr>
        <w:pStyle w:val="DisclaimerBodyCopy"/>
      </w:pPr>
      <w:r>
        <w:t xml:space="preserve">When logging into the </w:t>
      </w:r>
      <w:r>
        <w:t>Webex</w:t>
      </w:r>
      <w:r>
        <w:t xml:space="preserve"> desktop client, please enter your real first and last name as well as a valid email address. Be sure to select the “call me” option.</w:t>
      </w:r>
    </w:p>
    <w:p w:rsidR="001232B3" w:rsidP="001232B3">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1232B3" w:rsidP="001232B3">
      <w:pPr>
        <w:pStyle w:val="DisclosureBody"/>
      </w:pPr>
    </w:p>
    <w:p w:rsidR="001232B3" w:rsidP="001232B3">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1232B3" w:rsidP="001232B3">
      <w:pPr>
        <w:pStyle w:val="DisclaimerHeading"/>
      </w:pPr>
    </w:p>
    <w:p w:rsidR="001232B3" w:rsidRPr="009C15C4" w:rsidP="001232B3">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1232B3" w:rsidRPr="009C15C4" w:rsidP="001232B3"/>
    <w:p w:rsidR="001232B3" w:rsidRPr="009C15C4" w:rsidP="001232B3"/>
    <w:p w:rsidR="001232B3" w:rsidRPr="009C15C4" w:rsidP="001232B3"/>
    <w:p w:rsidR="001232B3" w:rsidRPr="009C15C4" w:rsidP="001232B3"/>
    <w:p w:rsidR="001232B3" w:rsidRPr="009C15C4" w:rsidP="001232B3">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32B3" w:rsidRPr="0025139E" w:rsidP="001232B3">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60288" fillcolor="#f2f2f2" stroked="f" strokeweight="0.5pt">
                <v:textbox>
                  <w:txbxContent>
                    <w:p w:rsidR="001232B3" w:rsidRPr="0025139E" w:rsidP="001232B3">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1232B3" w:rsidP="00D225B1">
      <w:pPr>
        <w:pStyle w:val="Author"/>
      </w:pP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32AF2">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52096D">
      <w:rPr>
        <w:rFonts w:ascii="Arial Narrow" w:hAnsi="Arial Narrow"/>
        <w:sz w:val="20"/>
      </w:rPr>
      <w:t>2</w:t>
    </w:r>
    <w:r w:rsidR="00991528">
      <w:rPr>
        <w:rFonts w:ascii="Arial Narrow" w:hAnsi="Arial Narrow"/>
        <w:sz w:val="20"/>
      </w:rPr>
      <w:tab/>
    </w:r>
    <w:r w:rsidR="0094026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-599846</wp:posOffset>
              </wp:positionH>
              <wp:positionV relativeFrom="paragraph">
                <wp:posOffset>47550</wp:posOffset>
              </wp:positionV>
              <wp:extent cx="7210425" cy="672998"/>
              <wp:effectExtent l="0" t="0" r="0" b="0"/>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672998"/>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53pt;margin-top:3.75pt;margin-left:-47.25pt;mso-height-percent:0;mso-height-relative:margin;mso-width-percent:0;mso-width-relative:margin;mso-wrap-distance-bottom:0;mso-wrap-distance-left:9pt;mso-wrap-distance-right:9pt;mso-wrap-distance-top:0;mso-wrap-style:square;position:absolute;visibility:visible;v-text-anchor:top;z-index:251660288" filled="f" stroked="f">
              <v:textbox>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25B1">
      <w:t>As of</w:t>
    </w:r>
    <w:r w:rsidR="00277CB5">
      <w:t xml:space="preserve"> </w:t>
    </w:r>
    <w:r w:rsidR="00B31393">
      <w:t>September</w:t>
    </w:r>
    <w:r w:rsidR="00277CB5">
      <w:t xml:space="preserve"> </w:t>
    </w:r>
    <w:r w:rsidR="00630938">
      <w:t>19</w:t>
    </w:r>
    <w:r w:rsidR="00D0569A">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26E"/>
    <w:rsid w:val="00002D9C"/>
    <w:rsid w:val="00010057"/>
    <w:rsid w:val="000232DF"/>
    <w:rsid w:val="00027F49"/>
    <w:rsid w:val="00032E0A"/>
    <w:rsid w:val="000333FF"/>
    <w:rsid w:val="00041E92"/>
    <w:rsid w:val="00053E16"/>
    <w:rsid w:val="000610D3"/>
    <w:rsid w:val="0006798D"/>
    <w:rsid w:val="00085C2C"/>
    <w:rsid w:val="00091152"/>
    <w:rsid w:val="00092135"/>
    <w:rsid w:val="0009394E"/>
    <w:rsid w:val="000B714C"/>
    <w:rsid w:val="000C0099"/>
    <w:rsid w:val="000C345F"/>
    <w:rsid w:val="000D11E8"/>
    <w:rsid w:val="000F27A3"/>
    <w:rsid w:val="001126E0"/>
    <w:rsid w:val="00117AF9"/>
    <w:rsid w:val="00121F58"/>
    <w:rsid w:val="001232B3"/>
    <w:rsid w:val="001300FD"/>
    <w:rsid w:val="00145A86"/>
    <w:rsid w:val="001534F4"/>
    <w:rsid w:val="001678E8"/>
    <w:rsid w:val="00176579"/>
    <w:rsid w:val="001839CE"/>
    <w:rsid w:val="0019168C"/>
    <w:rsid w:val="001B191A"/>
    <w:rsid w:val="001B2242"/>
    <w:rsid w:val="001B27AD"/>
    <w:rsid w:val="001C0CC0"/>
    <w:rsid w:val="001C240A"/>
    <w:rsid w:val="001C68D0"/>
    <w:rsid w:val="001D3B68"/>
    <w:rsid w:val="001E0930"/>
    <w:rsid w:val="001E61BF"/>
    <w:rsid w:val="001F2AEE"/>
    <w:rsid w:val="001F2C99"/>
    <w:rsid w:val="001F79E4"/>
    <w:rsid w:val="002076B8"/>
    <w:rsid w:val="002113BD"/>
    <w:rsid w:val="002439A2"/>
    <w:rsid w:val="0025139E"/>
    <w:rsid w:val="002538FD"/>
    <w:rsid w:val="00264838"/>
    <w:rsid w:val="002700CF"/>
    <w:rsid w:val="00273858"/>
    <w:rsid w:val="00277CB5"/>
    <w:rsid w:val="00286E9C"/>
    <w:rsid w:val="0029412A"/>
    <w:rsid w:val="0029659C"/>
    <w:rsid w:val="002B2F98"/>
    <w:rsid w:val="002B397F"/>
    <w:rsid w:val="002C6057"/>
    <w:rsid w:val="002D65F5"/>
    <w:rsid w:val="002E7534"/>
    <w:rsid w:val="00305238"/>
    <w:rsid w:val="00310613"/>
    <w:rsid w:val="003140DA"/>
    <w:rsid w:val="00322510"/>
    <w:rsid w:val="003251CE"/>
    <w:rsid w:val="0033499B"/>
    <w:rsid w:val="00334E4E"/>
    <w:rsid w:val="00337321"/>
    <w:rsid w:val="00342823"/>
    <w:rsid w:val="00346B6F"/>
    <w:rsid w:val="003521D4"/>
    <w:rsid w:val="003605E0"/>
    <w:rsid w:val="00370D86"/>
    <w:rsid w:val="00375512"/>
    <w:rsid w:val="00392FFD"/>
    <w:rsid w:val="00394850"/>
    <w:rsid w:val="003B4384"/>
    <w:rsid w:val="003B55E1"/>
    <w:rsid w:val="003C0F52"/>
    <w:rsid w:val="003C158B"/>
    <w:rsid w:val="003C17E2"/>
    <w:rsid w:val="003C3320"/>
    <w:rsid w:val="003D7323"/>
    <w:rsid w:val="003D7E5C"/>
    <w:rsid w:val="003E5469"/>
    <w:rsid w:val="003E7A73"/>
    <w:rsid w:val="003F717C"/>
    <w:rsid w:val="0041100E"/>
    <w:rsid w:val="004464D2"/>
    <w:rsid w:val="0046043F"/>
    <w:rsid w:val="00487917"/>
    <w:rsid w:val="00491490"/>
    <w:rsid w:val="00494494"/>
    <w:rsid w:val="004969FA"/>
    <w:rsid w:val="004A0D4E"/>
    <w:rsid w:val="004B18D0"/>
    <w:rsid w:val="004B7F52"/>
    <w:rsid w:val="004C2C81"/>
    <w:rsid w:val="004E72D0"/>
    <w:rsid w:val="0050246D"/>
    <w:rsid w:val="00507079"/>
    <w:rsid w:val="0052096D"/>
    <w:rsid w:val="00527104"/>
    <w:rsid w:val="00541DB1"/>
    <w:rsid w:val="00547CE3"/>
    <w:rsid w:val="005647D7"/>
    <w:rsid w:val="00564DEE"/>
    <w:rsid w:val="0057441E"/>
    <w:rsid w:val="005766DE"/>
    <w:rsid w:val="005914B1"/>
    <w:rsid w:val="005A341E"/>
    <w:rsid w:val="005A5D0D"/>
    <w:rsid w:val="005A6553"/>
    <w:rsid w:val="005C0C87"/>
    <w:rsid w:val="005D6D05"/>
    <w:rsid w:val="006024A0"/>
    <w:rsid w:val="0060272F"/>
    <w:rsid w:val="00602967"/>
    <w:rsid w:val="00602FAC"/>
    <w:rsid w:val="00606F11"/>
    <w:rsid w:val="00627CAD"/>
    <w:rsid w:val="00630938"/>
    <w:rsid w:val="00632F4B"/>
    <w:rsid w:val="00640087"/>
    <w:rsid w:val="00650831"/>
    <w:rsid w:val="006567EF"/>
    <w:rsid w:val="00656BE2"/>
    <w:rsid w:val="00660160"/>
    <w:rsid w:val="00682F7F"/>
    <w:rsid w:val="006928C6"/>
    <w:rsid w:val="00695384"/>
    <w:rsid w:val="00695A9E"/>
    <w:rsid w:val="006C4407"/>
    <w:rsid w:val="006C738F"/>
    <w:rsid w:val="006D3F09"/>
    <w:rsid w:val="006F7A52"/>
    <w:rsid w:val="00711249"/>
    <w:rsid w:val="00712CAA"/>
    <w:rsid w:val="00716A8B"/>
    <w:rsid w:val="00722710"/>
    <w:rsid w:val="00730F76"/>
    <w:rsid w:val="00732AF2"/>
    <w:rsid w:val="00744A45"/>
    <w:rsid w:val="00754C6D"/>
    <w:rsid w:val="00755096"/>
    <w:rsid w:val="00761015"/>
    <w:rsid w:val="00761090"/>
    <w:rsid w:val="007703B4"/>
    <w:rsid w:val="00787FA6"/>
    <w:rsid w:val="007971F0"/>
    <w:rsid w:val="007A34A3"/>
    <w:rsid w:val="007C27EE"/>
    <w:rsid w:val="007C2954"/>
    <w:rsid w:val="007C51D0"/>
    <w:rsid w:val="007D0C75"/>
    <w:rsid w:val="007D4F70"/>
    <w:rsid w:val="007E4222"/>
    <w:rsid w:val="007E724D"/>
    <w:rsid w:val="007E7CAB"/>
    <w:rsid w:val="00837B12"/>
    <w:rsid w:val="00841282"/>
    <w:rsid w:val="008528AA"/>
    <w:rsid w:val="008552A3"/>
    <w:rsid w:val="00882652"/>
    <w:rsid w:val="00884101"/>
    <w:rsid w:val="00892CC2"/>
    <w:rsid w:val="00893FA1"/>
    <w:rsid w:val="008A1662"/>
    <w:rsid w:val="008A1801"/>
    <w:rsid w:val="008A45B9"/>
    <w:rsid w:val="008C7C02"/>
    <w:rsid w:val="008D61BA"/>
    <w:rsid w:val="008D77B9"/>
    <w:rsid w:val="008E605E"/>
    <w:rsid w:val="008E7D13"/>
    <w:rsid w:val="00910E13"/>
    <w:rsid w:val="00917386"/>
    <w:rsid w:val="0092123E"/>
    <w:rsid w:val="00923313"/>
    <w:rsid w:val="0093798E"/>
    <w:rsid w:val="0094026E"/>
    <w:rsid w:val="0095688A"/>
    <w:rsid w:val="00956934"/>
    <w:rsid w:val="009624D0"/>
    <w:rsid w:val="00991528"/>
    <w:rsid w:val="00994B8C"/>
    <w:rsid w:val="009976A5"/>
    <w:rsid w:val="009A5430"/>
    <w:rsid w:val="009A6CC7"/>
    <w:rsid w:val="009B1C69"/>
    <w:rsid w:val="009B36D9"/>
    <w:rsid w:val="009B6254"/>
    <w:rsid w:val="009B71C1"/>
    <w:rsid w:val="009C15C4"/>
    <w:rsid w:val="009D70B7"/>
    <w:rsid w:val="009E0926"/>
    <w:rsid w:val="009F24F1"/>
    <w:rsid w:val="009F4591"/>
    <w:rsid w:val="009F53F9"/>
    <w:rsid w:val="00A05391"/>
    <w:rsid w:val="00A05B13"/>
    <w:rsid w:val="00A26468"/>
    <w:rsid w:val="00A317A9"/>
    <w:rsid w:val="00A34C4E"/>
    <w:rsid w:val="00A40440"/>
    <w:rsid w:val="00A41149"/>
    <w:rsid w:val="00A548CD"/>
    <w:rsid w:val="00A55BA7"/>
    <w:rsid w:val="00A56B71"/>
    <w:rsid w:val="00A62139"/>
    <w:rsid w:val="00A82473"/>
    <w:rsid w:val="00A8512B"/>
    <w:rsid w:val="00A8670B"/>
    <w:rsid w:val="00A90A5C"/>
    <w:rsid w:val="00AA032F"/>
    <w:rsid w:val="00AA1D76"/>
    <w:rsid w:val="00AC1D3D"/>
    <w:rsid w:val="00AC2247"/>
    <w:rsid w:val="00AF30B8"/>
    <w:rsid w:val="00B0566A"/>
    <w:rsid w:val="00B11B5C"/>
    <w:rsid w:val="00B155CA"/>
    <w:rsid w:val="00B16D95"/>
    <w:rsid w:val="00B20316"/>
    <w:rsid w:val="00B31393"/>
    <w:rsid w:val="00B34E3C"/>
    <w:rsid w:val="00B41D22"/>
    <w:rsid w:val="00B5686F"/>
    <w:rsid w:val="00B578C7"/>
    <w:rsid w:val="00B61BFA"/>
    <w:rsid w:val="00B62597"/>
    <w:rsid w:val="00B63EB2"/>
    <w:rsid w:val="00B74E5C"/>
    <w:rsid w:val="00B77654"/>
    <w:rsid w:val="00B92795"/>
    <w:rsid w:val="00BA3650"/>
    <w:rsid w:val="00BA6146"/>
    <w:rsid w:val="00BB531B"/>
    <w:rsid w:val="00BD6406"/>
    <w:rsid w:val="00BE34BA"/>
    <w:rsid w:val="00BF331B"/>
    <w:rsid w:val="00BF77CB"/>
    <w:rsid w:val="00C246D9"/>
    <w:rsid w:val="00C439EC"/>
    <w:rsid w:val="00C50B96"/>
    <w:rsid w:val="00C5307B"/>
    <w:rsid w:val="00C72168"/>
    <w:rsid w:val="00C757F4"/>
    <w:rsid w:val="00C75A9D"/>
    <w:rsid w:val="00C80D83"/>
    <w:rsid w:val="00C966DC"/>
    <w:rsid w:val="00CA49B9"/>
    <w:rsid w:val="00CA5D74"/>
    <w:rsid w:val="00CA7B34"/>
    <w:rsid w:val="00CB19DE"/>
    <w:rsid w:val="00CB475B"/>
    <w:rsid w:val="00CB66CA"/>
    <w:rsid w:val="00CC1B47"/>
    <w:rsid w:val="00CC2546"/>
    <w:rsid w:val="00CC3EDE"/>
    <w:rsid w:val="00CE2C8A"/>
    <w:rsid w:val="00CF2D81"/>
    <w:rsid w:val="00CF5A11"/>
    <w:rsid w:val="00D0569A"/>
    <w:rsid w:val="00D06EC8"/>
    <w:rsid w:val="00D136EA"/>
    <w:rsid w:val="00D13C36"/>
    <w:rsid w:val="00D214B9"/>
    <w:rsid w:val="00D225B1"/>
    <w:rsid w:val="00D251ED"/>
    <w:rsid w:val="00D26C9C"/>
    <w:rsid w:val="00D40B64"/>
    <w:rsid w:val="00D434A9"/>
    <w:rsid w:val="00D66D00"/>
    <w:rsid w:val="00D81408"/>
    <w:rsid w:val="00D831E4"/>
    <w:rsid w:val="00D85B00"/>
    <w:rsid w:val="00D95949"/>
    <w:rsid w:val="00D96B84"/>
    <w:rsid w:val="00DB29E9"/>
    <w:rsid w:val="00DB34FD"/>
    <w:rsid w:val="00DB4753"/>
    <w:rsid w:val="00DB4B2E"/>
    <w:rsid w:val="00DB7024"/>
    <w:rsid w:val="00DE0FBE"/>
    <w:rsid w:val="00DE34CF"/>
    <w:rsid w:val="00DE77A5"/>
    <w:rsid w:val="00DF1112"/>
    <w:rsid w:val="00E1605D"/>
    <w:rsid w:val="00E311A3"/>
    <w:rsid w:val="00E32B6B"/>
    <w:rsid w:val="00E421B4"/>
    <w:rsid w:val="00E45A5C"/>
    <w:rsid w:val="00E51258"/>
    <w:rsid w:val="00E533DC"/>
    <w:rsid w:val="00E5387A"/>
    <w:rsid w:val="00E55E84"/>
    <w:rsid w:val="00E802B8"/>
    <w:rsid w:val="00E932AB"/>
    <w:rsid w:val="00EA19EF"/>
    <w:rsid w:val="00EA49DE"/>
    <w:rsid w:val="00EB68B0"/>
    <w:rsid w:val="00ED5E0C"/>
    <w:rsid w:val="00ED6260"/>
    <w:rsid w:val="00EF66D8"/>
    <w:rsid w:val="00F1123D"/>
    <w:rsid w:val="00F23B39"/>
    <w:rsid w:val="00F4190F"/>
    <w:rsid w:val="00F447EA"/>
    <w:rsid w:val="00F5077C"/>
    <w:rsid w:val="00F5100E"/>
    <w:rsid w:val="00F81D63"/>
    <w:rsid w:val="00F8509C"/>
    <w:rsid w:val="00FB1739"/>
    <w:rsid w:val="00FC2B9A"/>
    <w:rsid w:val="00FD5B94"/>
    <w:rsid w:val="00FD69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0AB84B"/>
  <w15:docId w15:val="{448CBC25-970A-42D3-BA4A-07999F3A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msonormal">
    <w:name w:val="msonormal"/>
    <w:basedOn w:val="Normal"/>
    <w:rsid w:val="001E09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894">
    <w:name w:val="xl4894"/>
    <w:basedOn w:val="Normal"/>
    <w:rsid w:val="001E093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895">
    <w:name w:val="xl4895"/>
    <w:basedOn w:val="Normal"/>
    <w:rsid w:val="001E0930"/>
    <w:pPr>
      <w:spacing w:before="100" w:beforeAutospacing="1" w:after="100" w:afterAutospacing="1" w:line="240" w:lineRule="auto"/>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akers1\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