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4C" w:rsidRPr="00B62597" w:rsidRDefault="00CF584C" w:rsidP="00CF584C">
      <w:pPr>
        <w:pStyle w:val="MeetingDetails"/>
      </w:pPr>
      <w:r w:rsidRPr="00B02694">
        <w:t xml:space="preserve">Distributed Energy Resources Subcommittee </w:t>
      </w:r>
    </w:p>
    <w:p w:rsidR="00CF584C" w:rsidRPr="00B62597" w:rsidRDefault="00CF584C" w:rsidP="00CF584C">
      <w:pPr>
        <w:pStyle w:val="MeetingDetails"/>
      </w:pPr>
      <w:r>
        <w:t>PJM Conference and Training Center</w:t>
      </w:r>
    </w:p>
    <w:p w:rsidR="008D57E2" w:rsidRDefault="008D57E2" w:rsidP="008D57E2">
      <w:pPr>
        <w:pStyle w:val="MeetingDetails"/>
      </w:pPr>
      <w:r>
        <w:t>February 3, 2020</w:t>
      </w:r>
    </w:p>
    <w:p w:rsidR="008D57E2" w:rsidRDefault="008D57E2" w:rsidP="008D57E2">
      <w:pPr>
        <w:pStyle w:val="MeetingDetails"/>
      </w:pPr>
      <w:r>
        <w:t>1:00 p.m. – 4:00 p.m. EDT</w:t>
      </w:r>
    </w:p>
    <w:p w:rsidR="008D57E2" w:rsidRDefault="008D57E2" w:rsidP="008D57E2">
      <w:pPr>
        <w:pStyle w:val="MeetingDetails"/>
      </w:pPr>
    </w:p>
    <w:p w:rsidR="008D57E2" w:rsidRDefault="008D57E2" w:rsidP="008D57E2">
      <w:pPr>
        <w:pStyle w:val="MeetingDetails"/>
        <w:rPr>
          <w:color w:val="0070C0"/>
        </w:rPr>
      </w:pPr>
      <w:r>
        <w:rPr>
          <w:color w:val="0070C0"/>
          <w:u w:val="single"/>
        </w:rPr>
        <w:t>Distributed Energy Resource (DER)</w:t>
      </w:r>
      <w:r>
        <w:t xml:space="preserve"> </w:t>
      </w:r>
      <w:r>
        <w:rPr>
          <w:color w:val="0070C0"/>
        </w:rPr>
        <w:t>is a generation or electric energy storage resource connected at distribution voltages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 xml:space="preserve">on </w:t>
      </w:r>
      <w:r w:rsidR="008D57E2">
        <w:t>(1:00 – 1:15)</w:t>
      </w:r>
    </w:p>
    <w:bookmarkEnd w:id="0"/>
    <w:bookmarkEnd w:id="1"/>
    <w:p w:rsidR="008D57E2" w:rsidRPr="008D57E2" w:rsidRDefault="008D57E2" w:rsidP="008D57E2">
      <w:pPr>
        <w:pStyle w:val="SecondaryHeading-Numbered"/>
        <w:rPr>
          <w:b w:val="0"/>
        </w:rPr>
      </w:pPr>
      <w:r w:rsidRPr="008D57E2">
        <w:rPr>
          <w:b w:val="0"/>
        </w:rPr>
        <w:t>Mr. Baker will call the meeting to order, review the agenda and ask for amendments to the agenda.</w:t>
      </w:r>
    </w:p>
    <w:p w:rsidR="008D57E2" w:rsidRPr="008D57E2" w:rsidRDefault="008D57E2" w:rsidP="008D57E2">
      <w:pPr>
        <w:pStyle w:val="SecondaryHeading-Numbered"/>
        <w:rPr>
          <w:b w:val="0"/>
        </w:rPr>
      </w:pPr>
      <w:r w:rsidRPr="008D57E2">
        <w:rPr>
          <w:b w:val="0"/>
        </w:rPr>
        <w:t xml:space="preserve">Mr. Gledhill will review meeting participation guidelines and the minutes from the November 18th meeting of the Distributed Energy Resources Subcommittee.  In-room attendance will be taken and teleconference attendance will be taken offline from the list of WebEx attendees. </w:t>
      </w:r>
    </w:p>
    <w:p w:rsidR="00CF584C" w:rsidRPr="008D57E2" w:rsidRDefault="008D57E2" w:rsidP="00C14937">
      <w:pPr>
        <w:pStyle w:val="SecondaryHeading-Numbered"/>
        <w:rPr>
          <w:b w:val="0"/>
        </w:rPr>
      </w:pPr>
      <w:r w:rsidRPr="008D57E2">
        <w:rPr>
          <w:b w:val="0"/>
        </w:rPr>
        <w:t>Mr. Baker will review the DERS work plan and discuss potential modifications to the Charter.</w:t>
      </w:r>
    </w:p>
    <w:p w:rsidR="001D3B68" w:rsidRPr="00DB29E9" w:rsidRDefault="008D57E2" w:rsidP="007C2954">
      <w:pPr>
        <w:pStyle w:val="PrimaryHeading"/>
      </w:pPr>
      <w:r>
        <w:t>Public Distribution Microgrids (1:15 – 2:30)</w:t>
      </w:r>
    </w:p>
    <w:p w:rsidR="00B62597" w:rsidRPr="00917386" w:rsidRDefault="008D57E2" w:rsidP="008D57E2">
      <w:pPr>
        <w:pStyle w:val="SecondaryHeading-Numbered"/>
      </w:pPr>
      <w:r w:rsidRPr="008D57E2">
        <w:rPr>
          <w:b w:val="0"/>
        </w:rPr>
        <w:t xml:space="preserve">Mr. Andrew Levitt and Ms. Natalie Tacka, PJM, will review changes to the solutions matrix made since the November 18th meeting.  Stakeholders will continue the Consensus Based Issue Resolution process, primarily focused on reviewing solution packages and coming to consensus. For further information about the proposal development process, please refer to </w:t>
      </w:r>
      <w:hyperlink r:id="rId7" w:history="1">
        <w:r w:rsidRPr="008D57E2">
          <w:rPr>
            <w:rStyle w:val="Hyperlink"/>
            <w:b w:val="0"/>
          </w:rPr>
          <w:t>Manual 34, Section 7.3</w:t>
        </w:r>
      </w:hyperlink>
      <w:r w:rsidRPr="008D57E2">
        <w:rPr>
          <w:b w:val="0"/>
        </w:rPr>
        <w:t>.</w:t>
      </w:r>
    </w:p>
    <w:p w:rsidR="001D3B68" w:rsidRDefault="008D57E2" w:rsidP="007C2954">
      <w:pPr>
        <w:pStyle w:val="PrimaryHeading"/>
      </w:pPr>
      <w:r>
        <w:t>Wrap-up – Action items, future agenda items, and reminders (2:30 – 2:45)</w:t>
      </w:r>
    </w:p>
    <w:p w:rsidR="00CF584C" w:rsidRPr="00D75AAF" w:rsidRDefault="008D57E2" w:rsidP="008D57E2">
      <w:pPr>
        <w:pStyle w:val="ListSubhead1"/>
      </w:pPr>
      <w:r w:rsidRPr="008D57E2">
        <w:rPr>
          <w:b w:val="0"/>
        </w:rPr>
        <w:t>Mr. Baker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12"/>
        <w:gridCol w:w="3126"/>
      </w:tblGrid>
      <w:tr w:rsidR="00BB531B" w:rsidTr="00CF584C">
        <w:trPr>
          <w:trHeight w:val="296"/>
        </w:trPr>
        <w:tc>
          <w:tcPr>
            <w:tcW w:w="9360" w:type="dxa"/>
            <w:gridSpan w:val="3"/>
          </w:tcPr>
          <w:p w:rsidR="00BB531B" w:rsidRDefault="00BB531B" w:rsidP="00BB531B">
            <w:pPr>
              <w:pStyle w:val="AttendeesList"/>
            </w:pPr>
          </w:p>
        </w:tc>
      </w:tr>
      <w:tr w:rsidR="00BB531B" w:rsidTr="00CF584C">
        <w:tc>
          <w:tcPr>
            <w:tcW w:w="9360" w:type="dxa"/>
            <w:gridSpan w:val="3"/>
          </w:tcPr>
          <w:p w:rsidR="00BB531B" w:rsidRDefault="00606F11" w:rsidP="007C2954">
            <w:pPr>
              <w:pStyle w:val="PrimaryHeading"/>
            </w:pPr>
            <w:r>
              <w:t>Future Meeting Dates</w:t>
            </w:r>
          </w:p>
        </w:tc>
      </w:tr>
      <w:tr w:rsidR="0051202E" w:rsidTr="0051202E">
        <w:tc>
          <w:tcPr>
            <w:tcW w:w="3122" w:type="dxa"/>
            <w:vAlign w:val="center"/>
            <w:hideMark/>
          </w:tcPr>
          <w:p w:rsidR="0051202E" w:rsidRDefault="0051202E">
            <w:pPr>
              <w:pStyle w:val="AttendeesList"/>
            </w:pPr>
            <w:r>
              <w:t>May 18, 2020</w:t>
            </w:r>
          </w:p>
        </w:tc>
        <w:tc>
          <w:tcPr>
            <w:tcW w:w="3112" w:type="dxa"/>
            <w:vAlign w:val="center"/>
            <w:hideMark/>
          </w:tcPr>
          <w:p w:rsidR="0051202E" w:rsidRDefault="0051202E">
            <w:pPr>
              <w:pStyle w:val="AttendeesList"/>
            </w:pPr>
            <w:r>
              <w:t>1:00 p.m. – 4:00 p.m.</w:t>
            </w:r>
          </w:p>
        </w:tc>
        <w:tc>
          <w:tcPr>
            <w:tcW w:w="3126" w:type="dxa"/>
            <w:vAlign w:val="center"/>
            <w:hideMark/>
          </w:tcPr>
          <w:p w:rsidR="0051202E" w:rsidRDefault="0051202E">
            <w:pPr>
              <w:pStyle w:val="AttendeesList"/>
            </w:pPr>
            <w:r>
              <w:t>PJM Conference &amp; Training Center/ WebEx</w:t>
            </w:r>
          </w:p>
        </w:tc>
      </w:tr>
      <w:tr w:rsidR="0051202E" w:rsidTr="0051202E">
        <w:tc>
          <w:tcPr>
            <w:tcW w:w="3122" w:type="dxa"/>
            <w:vAlign w:val="center"/>
            <w:hideMark/>
          </w:tcPr>
          <w:p w:rsidR="0051202E" w:rsidRDefault="0051202E">
            <w:pPr>
              <w:pStyle w:val="AttendeesList"/>
            </w:pPr>
            <w:r>
              <w:t>August 3, 2020</w:t>
            </w:r>
          </w:p>
        </w:tc>
        <w:tc>
          <w:tcPr>
            <w:tcW w:w="3112" w:type="dxa"/>
            <w:vAlign w:val="center"/>
            <w:hideMark/>
          </w:tcPr>
          <w:p w:rsidR="0051202E" w:rsidRDefault="0051202E">
            <w:pPr>
              <w:pStyle w:val="AttendeesList"/>
            </w:pPr>
            <w:r>
              <w:t>1:00 p.m. – 4:00 p.m.</w:t>
            </w:r>
          </w:p>
        </w:tc>
        <w:tc>
          <w:tcPr>
            <w:tcW w:w="3126" w:type="dxa"/>
            <w:vAlign w:val="center"/>
            <w:hideMark/>
          </w:tcPr>
          <w:p w:rsidR="0051202E" w:rsidRDefault="0051202E">
            <w:pPr>
              <w:pStyle w:val="AttendeesList"/>
            </w:pPr>
            <w:r>
              <w:t>PJM Conference &amp; Training Center/ WebEx</w:t>
            </w:r>
          </w:p>
        </w:tc>
      </w:tr>
      <w:tr w:rsidR="0051202E" w:rsidTr="0051202E">
        <w:tc>
          <w:tcPr>
            <w:tcW w:w="3122" w:type="dxa"/>
            <w:vAlign w:val="center"/>
            <w:hideMark/>
          </w:tcPr>
          <w:p w:rsidR="0051202E" w:rsidRDefault="0051202E">
            <w:pPr>
              <w:pStyle w:val="AttendeesList"/>
            </w:pPr>
            <w:r>
              <w:t>November 2, 2020</w:t>
            </w:r>
          </w:p>
        </w:tc>
        <w:tc>
          <w:tcPr>
            <w:tcW w:w="3112" w:type="dxa"/>
            <w:vAlign w:val="center"/>
            <w:hideMark/>
          </w:tcPr>
          <w:p w:rsidR="0051202E" w:rsidRDefault="0051202E">
            <w:pPr>
              <w:pStyle w:val="AttendeesList"/>
            </w:pPr>
            <w:r>
              <w:t>1:00 p.m. – 4:00 p.m.</w:t>
            </w:r>
          </w:p>
        </w:tc>
        <w:tc>
          <w:tcPr>
            <w:tcW w:w="3126" w:type="dxa"/>
            <w:vAlign w:val="center"/>
            <w:hideMark/>
          </w:tcPr>
          <w:p w:rsidR="0051202E" w:rsidRDefault="0051202E">
            <w:pPr>
              <w:pStyle w:val="AttendeesList"/>
            </w:pPr>
            <w:r>
              <w:t>PJM Conference &amp; Training Center/ WebEx</w:t>
            </w:r>
          </w:p>
        </w:tc>
      </w:tr>
      <w:tr w:rsidR="00712CAA" w:rsidTr="0051202E">
        <w:tc>
          <w:tcPr>
            <w:tcW w:w="3122" w:type="dxa"/>
            <w:vAlign w:val="center"/>
          </w:tcPr>
          <w:p w:rsidR="00712CAA" w:rsidRPr="00B62597" w:rsidRDefault="00712CAA" w:rsidP="00BB531B">
            <w:pPr>
              <w:pStyle w:val="AttendeesList"/>
            </w:pPr>
            <w:bookmarkStart w:id="2" w:name="_GoBack"/>
            <w:bookmarkEnd w:id="2"/>
          </w:p>
        </w:tc>
        <w:tc>
          <w:tcPr>
            <w:tcW w:w="3112" w:type="dxa"/>
            <w:vAlign w:val="center"/>
          </w:tcPr>
          <w:p w:rsidR="00712CAA" w:rsidRDefault="00712CAA" w:rsidP="00BB531B">
            <w:pPr>
              <w:pStyle w:val="AttendeesList"/>
            </w:pPr>
          </w:p>
        </w:tc>
        <w:tc>
          <w:tcPr>
            <w:tcW w:w="3126" w:type="dxa"/>
            <w:vAlign w:val="center"/>
          </w:tcPr>
          <w:p w:rsidR="00712CAA" w:rsidRDefault="00712CAA" w:rsidP="00BB531B">
            <w:pPr>
              <w:pStyle w:val="AttendeesList"/>
            </w:pPr>
          </w:p>
        </w:tc>
      </w:tr>
    </w:tbl>
    <w:p w:rsidR="00B62597" w:rsidRDefault="00882652" w:rsidP="00337321">
      <w:pPr>
        <w:pStyle w:val="Author"/>
      </w:pPr>
      <w:r>
        <w:t xml:space="preserve">Author: </w:t>
      </w:r>
      <w:r w:rsidR="00CF584C">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4C" w:rsidRDefault="00CF584C" w:rsidP="00B62597">
      <w:pPr>
        <w:spacing w:after="0" w:line="240" w:lineRule="auto"/>
      </w:pPr>
      <w:r>
        <w:separator/>
      </w:r>
    </w:p>
  </w:endnote>
  <w:endnote w:type="continuationSeparator" w:id="0">
    <w:p w:rsidR="00CF584C" w:rsidRDefault="00CF58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C5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604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0F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4C" w:rsidRDefault="00CF584C" w:rsidP="00B62597">
      <w:pPr>
        <w:spacing w:after="0" w:line="240" w:lineRule="auto"/>
      </w:pPr>
      <w:r>
        <w:separator/>
      </w:r>
    </w:p>
  </w:footnote>
  <w:footnote w:type="continuationSeparator" w:id="0">
    <w:p w:rsidR="00CF584C" w:rsidRDefault="00CF584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C5D85">
    <w:pPr>
      <w:rPr>
        <w:sz w:val="16"/>
      </w:rPr>
    </w:pPr>
  </w:p>
  <w:p w:rsidR="003C17E2" w:rsidRDefault="008C5D85">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4C"/>
    <w:rsid w:val="00010057"/>
    <w:rsid w:val="00027F49"/>
    <w:rsid w:val="000333FF"/>
    <w:rsid w:val="00092135"/>
    <w:rsid w:val="001B2242"/>
    <w:rsid w:val="001C0CC0"/>
    <w:rsid w:val="001D3B68"/>
    <w:rsid w:val="001D6044"/>
    <w:rsid w:val="002113BD"/>
    <w:rsid w:val="002B2F98"/>
    <w:rsid w:val="002C6057"/>
    <w:rsid w:val="00305238"/>
    <w:rsid w:val="003251CE"/>
    <w:rsid w:val="00337321"/>
    <w:rsid w:val="003B55E1"/>
    <w:rsid w:val="003D7E5C"/>
    <w:rsid w:val="003E7A73"/>
    <w:rsid w:val="00491490"/>
    <w:rsid w:val="00494494"/>
    <w:rsid w:val="004969FA"/>
    <w:rsid w:val="0051202E"/>
    <w:rsid w:val="00527104"/>
    <w:rsid w:val="00564DEE"/>
    <w:rsid w:val="0057441E"/>
    <w:rsid w:val="005D6D05"/>
    <w:rsid w:val="00602967"/>
    <w:rsid w:val="00606F11"/>
    <w:rsid w:val="00712CAA"/>
    <w:rsid w:val="00716A8B"/>
    <w:rsid w:val="00744A45"/>
    <w:rsid w:val="00754C6D"/>
    <w:rsid w:val="00755096"/>
    <w:rsid w:val="007A34A3"/>
    <w:rsid w:val="007C2954"/>
    <w:rsid w:val="007D4F70"/>
    <w:rsid w:val="007E7CAB"/>
    <w:rsid w:val="00837B12"/>
    <w:rsid w:val="00841282"/>
    <w:rsid w:val="00882652"/>
    <w:rsid w:val="008D57E2"/>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C25117"/>
    <w:rsid w:val="00C439EC"/>
    <w:rsid w:val="00C72168"/>
    <w:rsid w:val="00C757F4"/>
    <w:rsid w:val="00CA49B9"/>
    <w:rsid w:val="00CB19DE"/>
    <w:rsid w:val="00CB475B"/>
    <w:rsid w:val="00CC1B47"/>
    <w:rsid w:val="00CF584C"/>
    <w:rsid w:val="00D136EA"/>
    <w:rsid w:val="00D251ED"/>
    <w:rsid w:val="00D65D53"/>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49083"/>
  <w15:docId w15:val="{D885FB8A-A870-4737-AB65-526CD3D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892">
      <w:bodyDiv w:val="1"/>
      <w:marLeft w:val="0"/>
      <w:marRight w:val="0"/>
      <w:marTop w:val="0"/>
      <w:marBottom w:val="0"/>
      <w:divBdr>
        <w:top w:val="none" w:sz="0" w:space="0" w:color="auto"/>
        <w:left w:val="none" w:sz="0" w:space="0" w:color="auto"/>
        <w:bottom w:val="none" w:sz="0" w:space="0" w:color="auto"/>
        <w:right w:val="none" w:sz="0" w:space="0" w:color="auto"/>
      </w:divBdr>
    </w:div>
    <w:div w:id="654645410">
      <w:bodyDiv w:val="1"/>
      <w:marLeft w:val="0"/>
      <w:marRight w:val="0"/>
      <w:marTop w:val="0"/>
      <w:marBottom w:val="0"/>
      <w:divBdr>
        <w:top w:val="none" w:sz="0" w:space="0" w:color="auto"/>
        <w:left w:val="none" w:sz="0" w:space="0" w:color="auto"/>
        <w:bottom w:val="none" w:sz="0" w:space="0" w:color="auto"/>
        <w:right w:val="none" w:sz="0" w:space="0" w:color="auto"/>
      </w:divBdr>
    </w:div>
    <w:div w:id="900017231">
      <w:bodyDiv w:val="1"/>
      <w:marLeft w:val="0"/>
      <w:marRight w:val="0"/>
      <w:marTop w:val="0"/>
      <w:marBottom w:val="0"/>
      <w:divBdr>
        <w:top w:val="none" w:sz="0" w:space="0" w:color="auto"/>
        <w:left w:val="none" w:sz="0" w:space="0" w:color="auto"/>
        <w:bottom w:val="none" w:sz="0" w:space="0" w:color="auto"/>
        <w:right w:val="none" w:sz="0" w:space="0" w:color="auto"/>
      </w:divBdr>
    </w:div>
    <w:div w:id="948312447">
      <w:bodyDiv w:val="1"/>
      <w:marLeft w:val="0"/>
      <w:marRight w:val="0"/>
      <w:marTop w:val="0"/>
      <w:marBottom w:val="0"/>
      <w:divBdr>
        <w:top w:val="none" w:sz="0" w:space="0" w:color="auto"/>
        <w:left w:val="none" w:sz="0" w:space="0" w:color="auto"/>
        <w:bottom w:val="none" w:sz="0" w:space="0" w:color="auto"/>
        <w:right w:val="none" w:sz="0" w:space="0" w:color="auto"/>
      </w:divBdr>
    </w:div>
    <w:div w:id="1203324381">
      <w:bodyDiv w:val="1"/>
      <w:marLeft w:val="0"/>
      <w:marRight w:val="0"/>
      <w:marTop w:val="0"/>
      <w:marBottom w:val="0"/>
      <w:divBdr>
        <w:top w:val="none" w:sz="0" w:space="0" w:color="auto"/>
        <w:left w:val="none" w:sz="0" w:space="0" w:color="auto"/>
        <w:bottom w:val="none" w:sz="0" w:space="0" w:color="auto"/>
        <w:right w:val="none" w:sz="0" w:space="0" w:color="auto"/>
      </w:divBdr>
    </w:div>
    <w:div w:id="1312829067">
      <w:bodyDiv w:val="1"/>
      <w:marLeft w:val="0"/>
      <w:marRight w:val="0"/>
      <w:marTop w:val="0"/>
      <w:marBottom w:val="0"/>
      <w:divBdr>
        <w:top w:val="none" w:sz="0" w:space="0" w:color="auto"/>
        <w:left w:val="none" w:sz="0" w:space="0" w:color="auto"/>
        <w:bottom w:val="none" w:sz="0" w:space="0" w:color="auto"/>
        <w:right w:val="none" w:sz="0" w:space="0" w:color="auto"/>
      </w:divBdr>
    </w:div>
    <w:div w:id="1668047764">
      <w:bodyDiv w:val="1"/>
      <w:marLeft w:val="0"/>
      <w:marRight w:val="0"/>
      <w:marTop w:val="0"/>
      <w:marBottom w:val="0"/>
      <w:divBdr>
        <w:top w:val="none" w:sz="0" w:space="0" w:color="auto"/>
        <w:left w:val="none" w:sz="0" w:space="0" w:color="auto"/>
        <w:bottom w:val="none" w:sz="0" w:space="0" w:color="auto"/>
        <w:right w:val="none" w:sz="0" w:space="0" w:color="auto"/>
      </w:divBdr>
    </w:div>
    <w:div w:id="19887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media/documents/manuals/m34.ash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Gledhill, Andrew</cp:lastModifiedBy>
  <cp:revision>2</cp:revision>
  <cp:lastPrinted>2015-02-05T19:57:00Z</cp:lastPrinted>
  <dcterms:created xsi:type="dcterms:W3CDTF">2020-01-29T14:17:00Z</dcterms:created>
  <dcterms:modified xsi:type="dcterms:W3CDTF">2020-01-29T14:17:00Z</dcterms:modified>
</cp:coreProperties>
</file>