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October</w:t>
      </w:r>
      <w:r w:rsidR="00BF3EC2">
        <w:t xml:space="preserve"> </w:t>
      </w:r>
      <w:r w:rsidRPr="004366FE">
        <w:t>Planning Committee</w:t>
      </w:r>
      <w:r w:rsidR="00A47D2B">
        <w:t xml:space="preserve"> </w:t>
      </w:r>
    </w:p>
    <w:p w:rsidR="00B022A8" w:rsidRPr="00317419" w:rsidP="00B50B35">
      <w:pPr>
        <w:tabs>
          <w:tab w:val="left" w:pos="8144"/>
        </w:tabs>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r w:rsidR="00B50B35">
        <w:rPr>
          <w:rFonts w:ascii="Arial Narrow" w:eastAsia="Times New Roman" w:hAnsi="Arial Narrow" w:cs="Times New Roman"/>
          <w:b/>
          <w:sz w:val="24"/>
          <w:szCs w:val="24"/>
        </w:rPr>
        <w:tab/>
      </w:r>
    </w:p>
    <w:p w:rsidR="00B022A8" w:rsidRPr="004366FE" w:rsidP="00B022A8">
      <w:pPr>
        <w:pStyle w:val="MeetingDetails"/>
      </w:pPr>
      <w:r>
        <w:t>October</w:t>
      </w:r>
      <w:r w:rsidR="00BF3EC2">
        <w:t xml:space="preserve"> </w:t>
      </w:r>
      <w:r>
        <w:t>4</w:t>
      </w:r>
      <w:r w:rsidR="00BF1D8D">
        <w:t xml:space="preserve">, </w:t>
      </w:r>
      <w:r w:rsidR="00613FA9">
        <w:t>2022</w:t>
      </w:r>
    </w:p>
    <w:p w:rsidR="003053C2" w:rsidP="003053C2">
      <w:pPr>
        <w:pStyle w:val="MeetingDetails"/>
        <w:spacing w:after="240"/>
      </w:pPr>
      <w:r w:rsidRPr="004366FE">
        <w:t>9:</w:t>
      </w:r>
      <w:r>
        <w:t>00 a.</w:t>
      </w:r>
      <w:r w:rsidRPr="00BA3AD4">
        <w:t xml:space="preserve">m. – </w:t>
      </w:r>
      <w:r w:rsidR="00A465DA">
        <w:t>12:00</w:t>
      </w:r>
      <w:r w:rsidRPr="00BA3AD4">
        <w:t xml:space="preserve"> </w:t>
      </w:r>
      <w:r w:rsidR="00A465DA">
        <w:t>p</w:t>
      </w:r>
      <w:r w:rsidRPr="00BA3AD4">
        <w:t xml:space="preserve">.m. EPT </w:t>
      </w:r>
    </w:p>
    <w:p w:rsidR="003053C2" w:rsidP="003053C2">
      <w:pPr>
        <w:pStyle w:val="MeetingDetails"/>
        <w:spacing w:after="240"/>
        <w:rPr>
          <w:i/>
          <w:color w:val="FF0000"/>
        </w:rPr>
      </w:pPr>
      <w:r w:rsidRPr="003053C2">
        <w:rPr>
          <w:i/>
          <w:color w:val="FF0000"/>
        </w:rPr>
        <w:t xml:space="preserve">*Operator assisted phone lines </w:t>
      </w:r>
      <w:r w:rsidRPr="003053C2">
        <w:rPr>
          <w:i/>
          <w:color w:val="FF0000"/>
        </w:rPr>
        <w:t>will be opened</w:t>
      </w:r>
      <w:r w:rsidRPr="003053C2">
        <w:rPr>
          <w:i/>
          <w:color w:val="FF0000"/>
        </w:rPr>
        <w:t xml:space="preserve"> 30 minutes prior to the start of the meeting. Due to the high volume of remote participation, stakeholders </w:t>
      </w:r>
      <w:r w:rsidRPr="003053C2">
        <w:rPr>
          <w:i/>
          <w:color w:val="FF0000"/>
        </w:rPr>
        <w:t>are asked</w:t>
      </w:r>
      <w:r w:rsidRPr="003053C2">
        <w:rPr>
          <w:i/>
          <w:color w:val="FF0000"/>
        </w:rPr>
        <w:t xml:space="preserve"> to connect early to allow additional time for operator queue processing.</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B50B35">
        <w:rPr>
          <w:b w:val="0"/>
        </w:rPr>
        <w:t>September 6</w:t>
      </w:r>
      <w:r w:rsidR="00BF1D8D">
        <w:rPr>
          <w:b w:val="0"/>
        </w:rPr>
        <w:t>,</w:t>
      </w:r>
      <w:r w:rsidRPr="007C6862" w:rsidR="007803FD">
        <w:rPr>
          <w:b w:val="0"/>
        </w:rPr>
        <w:t xml:space="preserve">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8F5A06" w:rsidP="001636EA">
      <w:pPr>
        <w:pStyle w:val="ListSubhead1"/>
        <w:numPr>
          <w:ilvl w:val="0"/>
          <w:numId w:val="3"/>
        </w:numPr>
        <w:rPr>
          <w:b w:val="0"/>
        </w:rPr>
      </w:pPr>
      <w:r>
        <w:rPr>
          <w:b w:val="0"/>
        </w:rPr>
        <w:t>Review the 2022 PC Work Plan</w:t>
      </w:r>
    </w:p>
    <w:p w:rsidR="00A47D2B" w:rsidRPr="00900742" w:rsidP="00900742">
      <w:pPr>
        <w:pStyle w:val="PrimaryHeading"/>
        <w:rPr>
          <w:b w:val="0"/>
          <w:color w:val="FF0000"/>
        </w:rPr>
      </w:pPr>
      <w:r w:rsidRPr="00CF15F6">
        <w:t xml:space="preserve">Endorsements </w:t>
      </w:r>
      <w:r w:rsidR="00B50B35">
        <w:t>(9:15 – 9:</w:t>
      </w:r>
      <w:r w:rsidR="00E715A2">
        <w:t>30</w:t>
      </w:r>
      <w:r w:rsidR="00B50B35">
        <w:t>)</w:t>
      </w:r>
    </w:p>
    <w:p w:rsidR="008F5A06" w:rsidRPr="008F5A06" w:rsidP="008F5A06">
      <w:pPr>
        <w:pStyle w:val="SecondaryHeading-Numbered"/>
        <w:numPr>
          <w:ilvl w:val="0"/>
          <w:numId w:val="3"/>
        </w:numPr>
        <w:spacing w:after="0"/>
        <w:rPr>
          <w:u w:val="single"/>
        </w:rPr>
      </w:pPr>
      <w:r w:rsidRPr="008F5A06">
        <w:rPr>
          <w:u w:val="single"/>
        </w:rPr>
        <w:t>2022 Reserve Requirement Study Results</w:t>
      </w:r>
    </w:p>
    <w:p w:rsidR="00B50B35" w:rsidRPr="0031431E" w:rsidP="008F5A06">
      <w:pPr>
        <w:pStyle w:val="SecondaryHeading-Numbered"/>
        <w:numPr>
          <w:ilvl w:val="0"/>
          <w:numId w:val="0"/>
        </w:numPr>
        <w:spacing w:after="0"/>
        <w:ind w:left="360"/>
        <w:rPr>
          <w:b/>
        </w:rPr>
      </w:pPr>
      <w:r>
        <w:t>Patricio Rocha Garrido, PJM, will review the 2022</w:t>
      </w:r>
      <w:r w:rsidRPr="008E6F11">
        <w:t xml:space="preserve"> Reserve </w:t>
      </w:r>
      <w:r>
        <w:t>Requirement Study results</w:t>
      </w:r>
      <w:r w:rsidRPr="008E6F11">
        <w:t xml:space="preserve"> (IRM</w:t>
      </w:r>
      <w:r>
        <w:t xml:space="preserve">, FPR, </w:t>
      </w:r>
      <w:r>
        <w:t>WWRT</w:t>
      </w:r>
      <w:r>
        <w:t>)</w:t>
      </w:r>
      <w:r w:rsidRPr="008E6F11">
        <w:t xml:space="preserve">.  The </w:t>
      </w:r>
      <w:r>
        <w:t>C</w:t>
      </w:r>
      <w:r w:rsidRPr="008E6F11">
        <w:t xml:space="preserve">ommittee </w:t>
      </w:r>
      <w:r w:rsidRPr="008E6F11">
        <w:t xml:space="preserve">will be </w:t>
      </w:r>
      <w:r>
        <w:t>requested</w:t>
      </w:r>
      <w:r w:rsidRPr="008E6F11">
        <w:t xml:space="preserve"> to endorse the study results at its next meeting. </w:t>
      </w:r>
    </w:p>
    <w:p w:rsidR="00BF3EC2" w:rsidP="00065662">
      <w:pPr>
        <w:pStyle w:val="ListSubhead1"/>
        <w:numPr>
          <w:ilvl w:val="0"/>
          <w:numId w:val="0"/>
        </w:numPr>
        <w:tabs>
          <w:tab w:val="clear" w:pos="0"/>
        </w:tabs>
        <w:spacing w:after="0"/>
      </w:pPr>
    </w:p>
    <w:p w:rsidR="00094B0C" w:rsidRPr="007C6862" w:rsidP="007C6862">
      <w:pPr>
        <w:pStyle w:val="PrimaryHeading"/>
        <w:tabs>
          <w:tab w:val="left" w:pos="6602"/>
        </w:tabs>
        <w:rPr>
          <w:color w:val="auto"/>
        </w:rPr>
      </w:pPr>
      <w:r w:rsidRPr="00A47D1C">
        <w:t xml:space="preserve">First Reads </w:t>
      </w:r>
      <w:r w:rsidRPr="00A47D1C" w:rsidR="00531518">
        <w:rPr>
          <w:color w:val="auto"/>
        </w:rPr>
        <w:tab/>
      </w:r>
    </w:p>
    <w:p w:rsidR="001B5A80" w:rsidRPr="00B50B35" w:rsidP="00B50B35">
      <w:pPr>
        <w:pStyle w:val="SecondaryHeading-Numbered"/>
        <w:numPr>
          <w:ilvl w:val="0"/>
          <w:numId w:val="0"/>
        </w:numPr>
        <w:spacing w:after="0"/>
        <w:rPr>
          <w:b/>
        </w:rPr>
      </w:pPr>
      <w:r w:rsidRPr="00B50B35">
        <w:t>No first reads in October</w:t>
      </w:r>
    </w:p>
    <w:p w:rsidR="00EE6253" w:rsidRPr="00DC7566" w:rsidP="00EE6253">
      <w:pPr>
        <w:pStyle w:val="ListSubhead1"/>
        <w:numPr>
          <w:ilvl w:val="0"/>
          <w:numId w:val="0"/>
        </w:numPr>
        <w:spacing w:after="0"/>
        <w:ind w:left="360"/>
        <w:rPr>
          <w:b w:val="0"/>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BF3EC2">
        <w:t>9:</w:t>
      </w:r>
      <w:r w:rsidR="00E715A2">
        <w:t>30</w:t>
      </w:r>
      <w:r w:rsidRPr="00F8098B" w:rsidR="00054F74">
        <w:t xml:space="preserve"> –</w:t>
      </w:r>
      <w:r w:rsidR="000E0E32">
        <w:t xml:space="preserve"> </w:t>
      </w:r>
      <w:r w:rsidR="00E715A2">
        <w:t>10</w:t>
      </w:r>
      <w:r w:rsidR="006E2729">
        <w:t>:</w:t>
      </w:r>
      <w:r w:rsidR="00E715A2">
        <w:t>3</w:t>
      </w:r>
      <w:r w:rsidR="00BF1D8D">
        <w:t>0</w:t>
      </w:r>
      <w:r w:rsidRPr="00486536" w:rsidR="00B022A8">
        <w:t>)</w:t>
      </w:r>
    </w:p>
    <w:p w:rsidR="00BF3EC2" w:rsidRPr="006A5BE3" w:rsidP="00BF3EC2">
      <w:pPr>
        <w:pStyle w:val="SecondaryHeading-Numbered"/>
        <w:numPr>
          <w:ilvl w:val="0"/>
          <w:numId w:val="3"/>
        </w:numPr>
        <w:spacing w:after="0"/>
      </w:pPr>
      <w:r w:rsidRPr="006A5BE3">
        <w:rPr>
          <w:u w:val="single"/>
        </w:rPr>
        <w:t>Capacity Interconnection Rights for ELCC Resources</w:t>
      </w:r>
      <w:r w:rsidR="008D76CB">
        <w:rPr>
          <w:u w:val="single"/>
        </w:rPr>
        <w:t xml:space="preserve"> &amp; Generator Deliverability Proposal</w:t>
      </w:r>
      <w:r w:rsidRPr="006A5BE3">
        <w:rPr>
          <w:u w:val="single"/>
        </w:rPr>
        <w:t xml:space="preserve"> Update</w:t>
      </w:r>
      <w:r w:rsidRPr="006A5BE3">
        <w:t xml:space="preserve">  </w:t>
      </w:r>
    </w:p>
    <w:p w:rsidR="00BF3EC2" w:rsidRPr="00407BFB" w:rsidP="00BF3EC2">
      <w:pPr>
        <w:pStyle w:val="SecondaryHeading-Numbered"/>
        <w:numPr>
          <w:ilvl w:val="0"/>
          <w:numId w:val="0"/>
        </w:numPr>
        <w:spacing w:after="0"/>
        <w:ind w:left="360"/>
      </w:pPr>
      <w:r>
        <w:t>Brian Chmielewski</w:t>
      </w:r>
      <w:r w:rsidRPr="006A5BE3">
        <w:t xml:space="preserve">, PJM, will provide </w:t>
      </w:r>
      <w:r>
        <w:t>an update from the work done in the PC special session on</w:t>
      </w:r>
      <w:r w:rsidRPr="006A5BE3">
        <w:t xml:space="preserve"> Capacity Interconnection Righ</w:t>
      </w:r>
      <w:r>
        <w:t>ts (CIR) for ELCC Resources</w:t>
      </w:r>
      <w:r w:rsidR="00942BF1">
        <w:t xml:space="preserve"> and Generator Deliverability Proposal</w:t>
      </w:r>
      <w:r w:rsidRPr="006A5BE3">
        <w:t>.</w:t>
      </w:r>
      <w:r>
        <w:t xml:space="preserve"> </w:t>
      </w:r>
    </w:p>
    <w:p w:rsidR="00BF3EC2" w:rsidP="00BF3EC2">
      <w:pPr>
        <w:pStyle w:val="SecondaryHeading-Numbered"/>
        <w:numPr>
          <w:ilvl w:val="0"/>
          <w:numId w:val="0"/>
        </w:numPr>
        <w:spacing w:after="0"/>
        <w:rPr>
          <w:sz w:val="16"/>
          <w:szCs w:val="16"/>
        </w:rPr>
      </w:pPr>
    </w:p>
    <w:p w:rsidR="00BF3EC2" w:rsidP="00BF3EC2">
      <w:pPr>
        <w:pStyle w:val="SecondaryHeading-Numbered"/>
        <w:numPr>
          <w:ilvl w:val="0"/>
          <w:numId w:val="0"/>
        </w:numPr>
        <w:spacing w:after="0"/>
        <w:ind w:left="360"/>
      </w:pPr>
      <w:hyperlink r:id="rId5" w:history="1">
        <w:r w:rsidRPr="001636EA">
          <w:rPr>
            <w:rStyle w:val="Hyperlink"/>
          </w:rPr>
          <w:t xml:space="preserve">Issue Tracking:  </w:t>
        </w:r>
        <w:r>
          <w:rPr>
            <w:rStyle w:val="Hyperlink"/>
          </w:rPr>
          <w:t>CIRs for ELCC Resources</w:t>
        </w:r>
      </w:hyperlink>
    </w:p>
    <w:p w:rsidR="00BF3EC2" w:rsidP="00BF3EC2">
      <w:pPr>
        <w:pStyle w:val="SecondaryHeading-Numbered"/>
        <w:numPr>
          <w:ilvl w:val="0"/>
          <w:numId w:val="0"/>
        </w:numPr>
        <w:spacing w:after="0"/>
        <w:ind w:left="360"/>
      </w:pPr>
    </w:p>
    <w:p w:rsidR="00BF3EC2" w:rsidP="00BF3EC2">
      <w:pPr>
        <w:pStyle w:val="SecondaryHeading-Numbered"/>
        <w:numPr>
          <w:ilvl w:val="0"/>
          <w:numId w:val="0"/>
        </w:numPr>
        <w:spacing w:after="0"/>
        <w:ind w:left="360"/>
      </w:pPr>
      <w:r w:rsidRPr="00652C21">
        <w:t xml:space="preserve">Materials </w:t>
      </w:r>
      <w:r>
        <w:t>for the</w:t>
      </w:r>
      <w:r w:rsidRPr="00652C21">
        <w:t xml:space="preserve"> special sessions </w:t>
      </w:r>
      <w:r w:rsidRPr="00652C21">
        <w:t>can be found</w:t>
      </w:r>
      <w:r>
        <w:t xml:space="preserve"> </w:t>
      </w:r>
      <w:hyperlink r:id="rId6" w:history="1">
        <w:r w:rsidRPr="00652C21">
          <w:rPr>
            <w:rStyle w:val="Hyperlink"/>
          </w:rPr>
          <w:t>here</w:t>
        </w:r>
      </w:hyperlink>
      <w:r>
        <w:t>.</w:t>
      </w:r>
    </w:p>
    <w:p w:rsidR="00D63A5C" w:rsidP="00BF3EC2">
      <w:pPr>
        <w:pStyle w:val="SecondaryHeading-Numbered"/>
        <w:numPr>
          <w:ilvl w:val="0"/>
          <w:numId w:val="0"/>
        </w:numPr>
        <w:spacing w:after="0"/>
        <w:ind w:left="360"/>
      </w:pPr>
    </w:p>
    <w:p w:rsidR="00EE6253" w:rsidRPr="00AC0632" w:rsidP="00D63A5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9C1CDB" w:rsidP="009C1CDB">
      <w:pPr>
        <w:pStyle w:val="ListParagraph"/>
        <w:ind w:left="360"/>
        <w:rPr>
          <w:rFonts w:asciiTheme="minorHAnsi" w:hAnsiTheme="minorHAnsi" w:cstheme="minorBidi"/>
          <w:color w:val="1F497D"/>
        </w:rPr>
      </w:pPr>
    </w:p>
    <w:p w:rsidR="00B50B35" w:rsidP="009C1CDB">
      <w:pPr>
        <w:pStyle w:val="ListParagraph"/>
        <w:ind w:left="360"/>
        <w:rPr>
          <w:rFonts w:asciiTheme="minorHAnsi" w:hAnsiTheme="minorHAnsi" w:cstheme="minorBidi"/>
          <w:color w:val="1F497D"/>
        </w:rPr>
      </w:pPr>
    </w:p>
    <w:p w:rsidR="00B50B35" w:rsidP="009C1CDB">
      <w:pPr>
        <w:pStyle w:val="ListParagraph"/>
        <w:ind w:left="360"/>
        <w:rPr>
          <w:rFonts w:asciiTheme="minorHAnsi" w:hAnsiTheme="minorHAnsi" w:cstheme="minorBidi"/>
          <w:color w:val="1F497D"/>
        </w:rPr>
      </w:pPr>
    </w:p>
    <w:p w:rsidR="00230D4F" w:rsidRPr="00230D4F" w:rsidP="00230D4F">
      <w:pPr>
        <w:pStyle w:val="ListSubhead1"/>
        <w:numPr>
          <w:ilvl w:val="0"/>
          <w:numId w:val="3"/>
        </w:numPr>
        <w:spacing w:after="0"/>
        <w:rPr>
          <w:b w:val="0"/>
          <w:u w:val="single"/>
        </w:rPr>
      </w:pPr>
      <w:r w:rsidRPr="00230D4F">
        <w:rPr>
          <w:b w:val="0"/>
          <w:u w:val="single"/>
        </w:rPr>
        <w:t>Independent Consultant Recommendations for Load Forecast</w:t>
      </w:r>
    </w:p>
    <w:p w:rsidR="00230D4F" w:rsidP="00230D4F">
      <w:pPr>
        <w:pStyle w:val="ListSubhead1"/>
        <w:numPr>
          <w:ilvl w:val="0"/>
          <w:numId w:val="0"/>
        </w:numPr>
        <w:ind w:left="360"/>
        <w:rPr>
          <w:b w:val="0"/>
        </w:rPr>
      </w:pPr>
      <w:r w:rsidRPr="00230D4F">
        <w:rPr>
          <w:b w:val="0"/>
        </w:rPr>
        <w:t xml:space="preserve">Andrew Gledhill, PJM, will review the recommendations received from the load forecast model review work with </w:t>
      </w:r>
      <w:r w:rsidRPr="00230D4F">
        <w:rPr>
          <w:b w:val="0"/>
        </w:rPr>
        <w:t>Itron</w:t>
      </w:r>
      <w:r w:rsidRPr="00230D4F">
        <w:rPr>
          <w:b w:val="0"/>
        </w:rPr>
        <w:t>.</w:t>
      </w:r>
    </w:p>
    <w:p w:rsidR="00E715A2" w:rsidRPr="007C6862" w:rsidP="00E715A2">
      <w:pPr>
        <w:pStyle w:val="PrimaryHeading"/>
        <w:spacing w:after="200"/>
      </w:pPr>
      <w:r>
        <w:t xml:space="preserve">CIR for ELCC Resources Special Session </w:t>
      </w:r>
      <w:r w:rsidRPr="00F8098B">
        <w:t>(</w:t>
      </w:r>
      <w:r>
        <w:t>10:30</w:t>
      </w:r>
      <w:r w:rsidRPr="00F8098B">
        <w:t xml:space="preserve"> –</w:t>
      </w:r>
      <w:r>
        <w:t xml:space="preserve"> 12:00</w:t>
      </w:r>
      <w:r w:rsidRPr="00486536">
        <w:t>)</w:t>
      </w:r>
    </w:p>
    <w:p w:rsidR="00A465DA" w:rsidRPr="00A465DA" w:rsidP="00A465DA">
      <w:pPr>
        <w:pStyle w:val="ListSubhead1"/>
        <w:numPr>
          <w:ilvl w:val="0"/>
          <w:numId w:val="3"/>
        </w:numPr>
        <w:spacing w:after="0"/>
        <w:rPr>
          <w:b w:val="0"/>
        </w:rPr>
      </w:pPr>
      <w:r w:rsidRPr="00A465DA">
        <w:rPr>
          <w:b w:val="0"/>
          <w:u w:val="single"/>
        </w:rPr>
        <w:t>Capacity Interconnection Rights for ELCC Resources</w:t>
      </w:r>
    </w:p>
    <w:p w:rsidR="00A465DA" w:rsidRPr="00230D4F" w:rsidP="00A465DA">
      <w:pPr>
        <w:pStyle w:val="ListSubhead1"/>
        <w:numPr>
          <w:ilvl w:val="0"/>
          <w:numId w:val="0"/>
        </w:numPr>
        <w:ind w:left="360"/>
        <w:rPr>
          <w:b w:val="0"/>
        </w:rPr>
      </w:pPr>
      <w:r>
        <w:rPr>
          <w:b w:val="0"/>
        </w:rPr>
        <w:t>Brian Chmielewski, PJM, will review the CIR for ELCC resources solution packages and draft polling questions.</w:t>
      </w:r>
    </w:p>
    <w:p w:rsidR="00B022A8" w:rsidRPr="00DD584C" w:rsidP="00D4532E">
      <w:pPr>
        <w:pStyle w:val="PrimaryHeading"/>
        <w:tabs>
          <w:tab w:val="right" w:pos="9360"/>
        </w:tabs>
      </w:pPr>
      <w:r>
        <w:t>Informational Posting</w:t>
      </w:r>
      <w:r w:rsidR="00D4532E">
        <w:tab/>
      </w:r>
    </w:p>
    <w:p w:rsidR="00416500" w:rsidP="00416500">
      <w:pPr>
        <w:rPr>
          <w:rFonts w:ascii="Arial Narrow" w:eastAsia="Times New Roman" w:hAnsi="Arial Narrow" w:cs="Times New Roman"/>
          <w:color w:val="000000"/>
          <w:sz w:val="24"/>
          <w:u w:val="single"/>
        </w:rPr>
      </w:pPr>
      <w:r w:rsidRPr="00C708ED">
        <w:rPr>
          <w:rFonts w:ascii="Arial Narrow" w:eastAsia="Times New Roman" w:hAnsi="Arial Narrow" w:cs="Times New Roman"/>
          <w:color w:val="000000"/>
          <w:sz w:val="24"/>
          <w:u w:val="single"/>
        </w:rPr>
        <w:t>Model Build Activity Update</w:t>
      </w:r>
    </w:p>
    <w:p w:rsidR="00230D4F" w:rsidP="00416500">
      <w:pPr>
        <w:rPr>
          <w:rFonts w:ascii="Arial Narrow" w:eastAsia="Times New Roman" w:hAnsi="Arial Narrow" w:cs="Times New Roman"/>
          <w:color w:val="000000"/>
          <w:sz w:val="24"/>
          <w:u w:val="single"/>
        </w:rPr>
      </w:pPr>
    </w:p>
    <w:p w:rsidR="00140F7E" w:rsidRPr="00D1772F" w:rsidP="00140F7E">
      <w:pPr>
        <w:pStyle w:val="ListParagraph"/>
        <w:numPr>
          <w:ilvl w:val="0"/>
          <w:numId w:val="50"/>
        </w:numPr>
        <w:rPr>
          <w:rFonts w:ascii="Arial Narrow" w:hAnsi="Arial Narrow" w:eastAsiaTheme="minorHAnsi"/>
          <w:color w:val="000000" w:themeColor="text1"/>
          <w:sz w:val="24"/>
        </w:rPr>
      </w:pPr>
      <w:r w:rsidRPr="00D1772F">
        <w:rPr>
          <w:rFonts w:ascii="Arial Narrow" w:hAnsi="Arial Narrow"/>
          <w:color w:val="000000" w:themeColor="text1"/>
          <w:sz w:val="24"/>
        </w:rPr>
        <w:t>MMWG</w:t>
      </w:r>
    </w:p>
    <w:p w:rsidR="00140F7E" w:rsidRPr="00D1772F" w:rsidP="00140F7E">
      <w:pPr>
        <w:pStyle w:val="ListParagraph"/>
        <w:numPr>
          <w:ilvl w:val="1"/>
          <w:numId w:val="50"/>
        </w:numPr>
        <w:rPr>
          <w:rFonts w:ascii="Arial Narrow" w:hAnsi="Arial Narrow"/>
          <w:color w:val="000000" w:themeColor="text1"/>
          <w:sz w:val="24"/>
        </w:rPr>
      </w:pPr>
      <w:r w:rsidRPr="00D1772F">
        <w:rPr>
          <w:rFonts w:ascii="Arial Narrow" w:hAnsi="Arial Narrow"/>
          <w:color w:val="000000" w:themeColor="text1"/>
          <w:sz w:val="24"/>
        </w:rPr>
        <w:t>Dynamics</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PJM has submitted dynamics data, the data has been tested for case initialization</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PJM is fixing the dynamic data issues identified by the Operation and Planning dynamic data comparison process</w:t>
      </w:r>
    </w:p>
    <w:p w:rsidR="00140F7E" w:rsidRPr="00D1772F" w:rsidP="00140F7E">
      <w:pPr>
        <w:pStyle w:val="ListParagraph"/>
        <w:ind w:left="2160"/>
        <w:rPr>
          <w:rFonts w:ascii="Arial Narrow" w:hAnsi="Arial Narrow"/>
          <w:color w:val="000000" w:themeColor="text1"/>
          <w:sz w:val="24"/>
        </w:rPr>
      </w:pPr>
    </w:p>
    <w:p w:rsidR="00140F7E" w:rsidRPr="00D1772F" w:rsidP="00140F7E">
      <w:pPr>
        <w:rPr>
          <w:rFonts w:ascii="Arial Narrow" w:hAnsi="Arial Narrow"/>
          <w:color w:val="000000" w:themeColor="text1"/>
          <w:sz w:val="24"/>
        </w:rPr>
      </w:pPr>
    </w:p>
    <w:p w:rsidR="00140F7E" w:rsidRPr="00D1772F" w:rsidP="00140F7E">
      <w:pPr>
        <w:pStyle w:val="ListParagraph"/>
        <w:numPr>
          <w:ilvl w:val="1"/>
          <w:numId w:val="50"/>
        </w:numPr>
        <w:rPr>
          <w:rFonts w:ascii="Arial Narrow" w:hAnsi="Arial Narrow"/>
          <w:color w:val="000000" w:themeColor="text1"/>
          <w:sz w:val="24"/>
        </w:rPr>
      </w:pPr>
      <w:r w:rsidRPr="00D1772F">
        <w:rPr>
          <w:rFonts w:ascii="Arial Narrow" w:hAnsi="Arial Narrow"/>
          <w:color w:val="000000" w:themeColor="text1"/>
          <w:sz w:val="24"/>
        </w:rPr>
        <w:t>Loadflow</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 xml:space="preserve">PJM submitted updates to </w:t>
      </w:r>
      <w:r w:rsidRPr="00D1772F">
        <w:rPr>
          <w:rFonts w:ascii="Arial Narrow" w:hAnsi="Arial Narrow"/>
          <w:color w:val="000000" w:themeColor="text1"/>
          <w:sz w:val="24"/>
        </w:rPr>
        <w:t>PowerTech</w:t>
      </w:r>
      <w:r w:rsidRPr="00D1772F">
        <w:rPr>
          <w:rFonts w:ascii="Arial Narrow" w:hAnsi="Arial Narrow"/>
          <w:color w:val="000000" w:themeColor="text1"/>
          <w:sz w:val="24"/>
        </w:rPr>
        <w:t xml:space="preserve"> for the Trial 4 cases on September 25, 2022</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PowerTech</w:t>
      </w:r>
      <w:r w:rsidRPr="00D1772F">
        <w:rPr>
          <w:rFonts w:ascii="Arial Narrow" w:hAnsi="Arial Narrow"/>
          <w:color w:val="000000" w:themeColor="text1"/>
          <w:sz w:val="24"/>
        </w:rPr>
        <w:t xml:space="preserve"> will provide the pre-final cases for Planning Coordinators to review</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PJM will request 2023 summer study case updates by October 20, 2022</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Transmission Owners will submit updates to the 2023 summer study case by October 27, 2022</w:t>
      </w:r>
    </w:p>
    <w:p w:rsidR="00140F7E" w:rsidRPr="00D1772F" w:rsidP="00140F7E">
      <w:pPr>
        <w:rPr>
          <w:rFonts w:ascii="Arial Narrow" w:hAnsi="Arial Narrow"/>
          <w:color w:val="000000" w:themeColor="text1"/>
          <w:sz w:val="24"/>
        </w:rPr>
      </w:pPr>
    </w:p>
    <w:p w:rsidR="00140F7E" w:rsidRPr="00D1772F" w:rsidP="00140F7E">
      <w:pPr>
        <w:pStyle w:val="ListParagraph"/>
        <w:numPr>
          <w:ilvl w:val="0"/>
          <w:numId w:val="50"/>
        </w:numPr>
        <w:rPr>
          <w:rFonts w:ascii="Arial Narrow" w:hAnsi="Arial Narrow"/>
          <w:color w:val="000000" w:themeColor="text1"/>
          <w:sz w:val="24"/>
        </w:rPr>
      </w:pPr>
      <w:r w:rsidRPr="00D1772F">
        <w:rPr>
          <w:rFonts w:ascii="Arial Narrow" w:hAnsi="Arial Narrow"/>
          <w:color w:val="000000" w:themeColor="text1"/>
          <w:sz w:val="24"/>
        </w:rPr>
        <w:t>RTEP</w:t>
      </w:r>
    </w:p>
    <w:p w:rsidR="00140F7E" w:rsidRPr="00D1772F" w:rsidP="00140F7E">
      <w:pPr>
        <w:pStyle w:val="ListParagraph"/>
        <w:numPr>
          <w:ilvl w:val="1"/>
          <w:numId w:val="50"/>
        </w:numPr>
        <w:rPr>
          <w:rFonts w:ascii="Arial Narrow" w:hAnsi="Arial Narrow"/>
          <w:color w:val="000000" w:themeColor="text1"/>
          <w:sz w:val="24"/>
        </w:rPr>
      </w:pPr>
      <w:r w:rsidRPr="00D1772F">
        <w:rPr>
          <w:rFonts w:ascii="Arial Narrow" w:hAnsi="Arial Narrow"/>
          <w:color w:val="000000" w:themeColor="text1"/>
          <w:sz w:val="24"/>
        </w:rPr>
        <w:t xml:space="preserve">Short Circuit </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Transmission Owners provided their Trial 0 feedback on September 30, 2022</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PJM is building the Trial 1 two year case and will send it to the Transmission Owners for review in early January 2023</w:t>
      </w:r>
    </w:p>
    <w:p w:rsidR="00140F7E" w:rsidRPr="00D1772F" w:rsidP="00140F7E">
      <w:pPr>
        <w:pStyle w:val="ListParagraph"/>
        <w:ind w:left="2160"/>
        <w:rPr>
          <w:rFonts w:ascii="Arial Narrow" w:hAnsi="Arial Narrow"/>
          <w:color w:val="000000" w:themeColor="text1"/>
          <w:sz w:val="24"/>
        </w:rPr>
      </w:pPr>
    </w:p>
    <w:p w:rsidR="00140F7E" w:rsidRPr="00D1772F" w:rsidP="00140F7E">
      <w:pPr>
        <w:pStyle w:val="ListParagraph"/>
        <w:numPr>
          <w:ilvl w:val="1"/>
          <w:numId w:val="50"/>
        </w:numPr>
        <w:rPr>
          <w:rFonts w:ascii="Arial Narrow" w:hAnsi="Arial Narrow"/>
          <w:color w:val="000000" w:themeColor="text1"/>
          <w:sz w:val="24"/>
        </w:rPr>
      </w:pPr>
      <w:r w:rsidRPr="00D1772F">
        <w:rPr>
          <w:rFonts w:ascii="Arial Narrow" w:hAnsi="Arial Narrow"/>
          <w:color w:val="000000" w:themeColor="text1"/>
          <w:sz w:val="24"/>
        </w:rPr>
        <w:t>Loadflow</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PJM will send a request to the Transmission Owners to update tie line data via SharePoint by October 5, 2022</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PJM will provide the Trial 1 cases for review by October 14, 2022</w:t>
      </w:r>
    </w:p>
    <w:p w:rsidR="00140F7E" w:rsidRPr="00D1772F" w:rsidP="00140F7E">
      <w:pPr>
        <w:pStyle w:val="ListParagraph"/>
        <w:numPr>
          <w:ilvl w:val="2"/>
          <w:numId w:val="50"/>
        </w:numPr>
        <w:rPr>
          <w:rFonts w:ascii="Arial Narrow" w:hAnsi="Arial Narrow"/>
          <w:color w:val="000000" w:themeColor="text1"/>
          <w:sz w:val="24"/>
        </w:rPr>
      </w:pPr>
      <w:r w:rsidRPr="00D1772F">
        <w:rPr>
          <w:rFonts w:ascii="Arial Narrow" w:hAnsi="Arial Narrow"/>
          <w:color w:val="000000" w:themeColor="text1"/>
          <w:sz w:val="24"/>
        </w:rPr>
        <w:t>Transmission Owners will provide Behind the Meter generation updates by October 14, 2022</w:t>
      </w:r>
    </w:p>
    <w:p w:rsidR="00230D4F" w:rsidP="00416500">
      <w:pPr>
        <w:rPr>
          <w:rFonts w:ascii="Arial Narrow" w:eastAsia="Times New Roman" w:hAnsi="Arial Narrow" w:cs="Times New Roman"/>
          <w:color w:val="000000"/>
          <w:sz w:val="28"/>
          <w:u w:val="single"/>
        </w:rPr>
      </w:pPr>
    </w:p>
    <w:p w:rsidR="004346F7" w:rsidP="00416500">
      <w:pPr>
        <w:rPr>
          <w:rFonts w:ascii="Arial Narrow" w:eastAsia="Times New Roman" w:hAnsi="Arial Narrow" w:cs="Times New Roman"/>
          <w:color w:val="000000"/>
          <w:sz w:val="28"/>
          <w:u w:val="single"/>
        </w:rPr>
      </w:pPr>
    </w:p>
    <w:p w:rsidR="004346F7" w:rsidRPr="00D1772F" w:rsidP="00416500">
      <w:pPr>
        <w:rPr>
          <w:rFonts w:ascii="Arial Narrow" w:eastAsia="Times New Roman" w:hAnsi="Arial Narrow" w:cs="Times New Roman"/>
          <w:color w:val="000000"/>
          <w:sz w:val="28"/>
          <w:u w:val="single"/>
        </w:rPr>
      </w:pPr>
      <w:bookmarkStart w:id="0" w:name="_GoBack"/>
      <w:bookmarkEnd w:id="0"/>
    </w:p>
    <w:p w:rsidR="00A465DA" w:rsidRPr="00C5447D" w:rsidP="00A465DA">
      <w:pPr>
        <w:rPr>
          <w:rFonts w:ascii="Arial Narrow" w:eastAsia="Times New Roman" w:hAnsi="Arial Narrow" w:cs="Times New Roman"/>
          <w:color w:val="000000" w:themeColor="text1"/>
          <w:sz w:val="24"/>
          <w:szCs w:val="24"/>
          <w:u w:val="single"/>
        </w:rPr>
      </w:pPr>
      <w:r w:rsidRPr="00C5447D">
        <w:rPr>
          <w:rFonts w:ascii="Arial Narrow" w:eastAsia="Times New Roman" w:hAnsi="Arial Narrow" w:cs="Times New Roman"/>
          <w:color w:val="000000" w:themeColor="text1"/>
          <w:sz w:val="24"/>
          <w:szCs w:val="24"/>
          <w:u w:val="single"/>
        </w:rPr>
        <w:t>Manual 03 Updates</w:t>
      </w:r>
    </w:p>
    <w:p w:rsidR="00A465DA" w:rsidRPr="00C5447D" w:rsidP="00A465DA">
      <w:pPr>
        <w:rPr>
          <w:rFonts w:ascii="Arial Narrow" w:eastAsia="Times New Roman" w:hAnsi="Arial Narrow" w:cs="Times New Roman"/>
          <w:color w:val="000000" w:themeColor="text1"/>
          <w:sz w:val="24"/>
          <w:szCs w:val="24"/>
          <w:u w:val="single"/>
        </w:rPr>
      </w:pPr>
    </w:p>
    <w:p w:rsidR="00A465DA" w:rsidRPr="00C5447D" w:rsidP="00A465DA">
      <w:pPr>
        <w:rPr>
          <w:rFonts w:ascii="Arial Narrow" w:eastAsia="Times New Roman" w:hAnsi="Arial Narrow" w:cs="Times New Roman"/>
          <w:color w:val="000000" w:themeColor="text1"/>
          <w:sz w:val="24"/>
          <w:szCs w:val="24"/>
        </w:rPr>
      </w:pPr>
      <w:r w:rsidRPr="00C5447D">
        <w:rPr>
          <w:rFonts w:ascii="Arial Narrow" w:eastAsia="Times New Roman" w:hAnsi="Arial Narrow" w:cs="Times New Roman"/>
          <w:color w:val="000000" w:themeColor="text1"/>
          <w:sz w:val="24"/>
          <w:szCs w:val="24"/>
        </w:rPr>
        <w:t>Updat</w:t>
      </w:r>
      <w:r w:rsidR="00036472">
        <w:rPr>
          <w:rFonts w:ascii="Arial Narrow" w:eastAsia="Times New Roman" w:hAnsi="Arial Narrow" w:cs="Times New Roman"/>
          <w:color w:val="000000" w:themeColor="text1"/>
          <w:sz w:val="24"/>
          <w:szCs w:val="24"/>
        </w:rPr>
        <w:t>es to PJM Manual 03, Revision 63</w:t>
      </w:r>
      <w:r w:rsidRPr="00C5447D">
        <w:rPr>
          <w:rFonts w:ascii="Arial Narrow" w:eastAsia="Times New Roman" w:hAnsi="Arial Narrow" w:cs="Times New Roman"/>
          <w:color w:val="000000" w:themeColor="text1"/>
          <w:sz w:val="24"/>
          <w:szCs w:val="24"/>
        </w:rPr>
        <w:t xml:space="preserve"> – Transmission Operations </w:t>
      </w:r>
      <w:r w:rsidRPr="00C5447D">
        <w:rPr>
          <w:rFonts w:ascii="Arial Narrow" w:eastAsia="Times New Roman" w:hAnsi="Arial Narrow" w:cs="Times New Roman"/>
          <w:color w:val="000000" w:themeColor="text1"/>
          <w:sz w:val="24"/>
          <w:szCs w:val="24"/>
        </w:rPr>
        <w:t>are posted</w:t>
      </w:r>
      <w:r w:rsidRPr="00C5447D">
        <w:rPr>
          <w:rFonts w:ascii="Arial Narrow" w:eastAsia="Times New Roman" w:hAnsi="Arial Narrow" w:cs="Times New Roman"/>
          <w:color w:val="000000" w:themeColor="text1"/>
          <w:sz w:val="24"/>
          <w:szCs w:val="24"/>
        </w:rPr>
        <w:t xml:space="preserve"> as informational only with meeting materials</w:t>
      </w:r>
      <w:r w:rsidR="000B7730">
        <w:rPr>
          <w:rFonts w:ascii="Arial Narrow" w:eastAsia="Times New Roman" w:hAnsi="Arial Narrow" w:cs="Times New Roman"/>
          <w:color w:val="000000" w:themeColor="text1"/>
          <w:sz w:val="24"/>
          <w:szCs w:val="24"/>
        </w:rPr>
        <w:t>.</w:t>
      </w:r>
    </w:p>
    <w:p w:rsidR="004B1A92" w:rsidP="00C708ED">
      <w:pPr>
        <w:rPr>
          <w:color w:val="1F497D"/>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2700"/>
        <w:gridCol w:w="1800"/>
        <w:gridCol w:w="1440"/>
      </w:tblGrid>
      <w:tr w:rsidTr="008628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0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4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628D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44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November</w:t>
            </w:r>
            <w:r w:rsidRPr="00E3797C">
              <w:rPr>
                <w:i w:val="0"/>
                <w:sz w:val="16"/>
              </w:rPr>
              <w:t xml:space="preserve"> 1, 2022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ED2ADC" w:rsidP="00C059C6">
            <w:pPr>
              <w:pStyle w:val="AttendeesList"/>
              <w:rPr>
                <w:sz w:val="16"/>
              </w:rPr>
            </w:pPr>
            <w:r>
              <w:rPr>
                <w:sz w:val="16"/>
              </w:rPr>
              <w:t>Thursday,</w:t>
            </w:r>
          </w:p>
          <w:p w:rsidR="00ED2ADC" w:rsidRPr="00CF099B" w:rsidP="00C059C6">
            <w:pPr>
              <w:pStyle w:val="AttendeesList"/>
              <w:rPr>
                <w:sz w:val="16"/>
              </w:rPr>
            </w:pPr>
            <w:r>
              <w:rPr>
                <w:sz w:val="16"/>
              </w:rPr>
              <w:t>October 20,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October 25, 2022</w:t>
            </w: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December 6,2022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We</w:t>
            </w:r>
            <w:r w:rsidR="00B333C7">
              <w:rPr>
                <w:sz w:val="16"/>
              </w:rPr>
              <w:t>dne</w:t>
            </w:r>
            <w:r>
              <w:rPr>
                <w:sz w:val="16"/>
              </w:rPr>
              <w:t>sday</w:t>
            </w:r>
          </w:p>
          <w:p w:rsidR="00ED2ADC" w:rsidRPr="00CF099B" w:rsidP="00C059C6">
            <w:pPr>
              <w:pStyle w:val="AttendeesList"/>
              <w:rPr>
                <w:sz w:val="16"/>
              </w:rPr>
            </w:pPr>
            <w:r>
              <w:rPr>
                <w:sz w:val="16"/>
              </w:rPr>
              <w:t>November 23,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November 29, 2022</w:t>
            </w:r>
          </w:p>
        </w:tc>
      </w:tr>
    </w:tbl>
    <w:p w:rsidR="000008F8" w:rsidP="00730CBB">
      <w:pPr>
        <w:pStyle w:val="Author"/>
      </w:pPr>
    </w:p>
    <w:p w:rsidR="00BE2599" w:rsidP="00730CBB">
      <w:pPr>
        <w:pStyle w:val="Author"/>
      </w:pPr>
      <w:r>
        <w:t>A</w:t>
      </w:r>
      <w:r w:rsidR="00B022A8">
        <w:t xml:space="preserve">uthor: </w:t>
      </w:r>
      <w:r w:rsidR="00E9609F">
        <w:t>Marilyn Jayachandran</w:t>
      </w:r>
    </w:p>
    <w:p w:rsidR="00C708ED" w:rsidP="00730CBB">
      <w:pPr>
        <w:pStyle w:val="Author"/>
      </w:pPr>
    </w:p>
    <w:p w:rsidR="00B022A8" w:rsidRPr="00B62597" w:rsidP="00B022A8">
      <w:pPr>
        <w:pStyle w:val="DisclaimerHeading"/>
      </w:pPr>
      <w:r>
        <w:t>Anti</w:t>
      </w:r>
      <w:r w:rsidRPr="00B62597">
        <w:t>trust:</w:t>
      </w:r>
    </w:p>
    <w:p w:rsidR="00B022A8" w:rsidRPr="00B62597" w:rsidP="00B022A8">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rsidRPr="00B62597">
        <w:t>conversation still</w:t>
      </w:r>
      <w:r w:rsidRPr="00B62597">
        <w:t xml:space="preserve"> persists, parties will be asked to leave the meeting or the meeting will be adjourned.</w:t>
      </w:r>
    </w:p>
    <w:p w:rsidR="00F212CD" w:rsidRPr="007179D4" w:rsidP="00B022A8">
      <w:pPr>
        <w:pStyle w:val="DisclosureTitle"/>
        <w:rPr>
          <w:sz w:val="8"/>
          <w:szCs w:val="8"/>
        </w:rPr>
      </w:pPr>
    </w:p>
    <w:p w:rsidR="000649E0" w:rsidP="00B022A8">
      <w:pPr>
        <w:pStyle w:val="DisclosureTitle"/>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0A642F" w:rsidP="00B022A8">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0649E0" w:rsidP="00B022A8">
      <w:pPr>
        <w:pStyle w:val="DisclaimerBodyCop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593080" cy="1053203"/>
                    </a:xfrm>
                    <a:prstGeom prst="rect">
                      <a:avLst/>
                    </a:prstGeom>
                  </pic:spPr>
                </pic:pic>
              </a:graphicData>
            </a:graphic>
          </wp:inline>
        </w:drawing>
      </w: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46F7">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2E76FA">
      <w:t>September 26</w:t>
    </w:r>
    <w:r w:rsidR="002D21B9">
      <w:t xml:space="preserve">, </w:t>
    </w:r>
    <w:r w:rsidR="00681959">
      <w:t>202</w:t>
    </w:r>
    <w:r w:rsidR="00613FA9">
      <w:t>2</w:t>
    </w:r>
  </w:p>
  <w:p w:rsidR="0023036D" w:rsidRPr="006F6E12" w:rsidP="006F6E12">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D35A42"/>
    <w:multiLevelType w:val="hybridMultilevel"/>
    <w:tmpl w:val="1046C7C0"/>
    <w:lvl w:ilvl="0">
      <w:start w:val="5"/>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41761501"/>
    <w:multiLevelType w:val="hybridMultilevel"/>
    <w:tmpl w:val="964C6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F25286"/>
    <w:multiLevelType w:val="hybridMultilevel"/>
    <w:tmpl w:val="3AFAF094"/>
    <w:lvl w:ilvl="0">
      <w:start w:val="10"/>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8">
    <w:nsid w:val="4A706951"/>
    <w:multiLevelType w:val="hybridMultilevel"/>
    <w:tmpl w:val="253E0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0395BF3"/>
    <w:multiLevelType w:val="hybridMultilevel"/>
    <w:tmpl w:val="0A800AE4"/>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C6A13E3"/>
    <w:multiLevelType w:val="hybridMultilevel"/>
    <w:tmpl w:val="407C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057D8F"/>
    <w:multiLevelType w:val="hybridMultilevel"/>
    <w:tmpl w:val="46B0431A"/>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0DC67F2"/>
    <w:multiLevelType w:val="hybridMultilevel"/>
    <w:tmpl w:val="1E0CF8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45413E5"/>
    <w:multiLevelType w:val="hybridMultilevel"/>
    <w:tmpl w:val="FD041468"/>
    <w:lvl w:ilvl="0">
      <w:start w:val="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E7F1474"/>
    <w:multiLevelType w:val="hybridMultilevel"/>
    <w:tmpl w:val="44DAB16A"/>
    <w:lvl w:ilvl="0">
      <w:start w:val="12"/>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 w:numId="2">
    <w:abstractNumId w:val="4"/>
  </w:num>
  <w:num w:numId="3">
    <w:abstractNumId w:val="9"/>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3"/>
  </w:num>
  <w:num w:numId="10">
    <w:abstractNumId w:val="1"/>
  </w:num>
  <w:num w:numId="11">
    <w:abstractNumId w:val="3"/>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4"/>
  </w:num>
  <w:num w:numId="18">
    <w:abstractNumId w:val="12"/>
  </w:num>
  <w:num w:numId="19">
    <w:abstractNumId w:val="4"/>
  </w:num>
  <w:num w:numId="20">
    <w:abstractNumId w:val="4"/>
  </w:num>
  <w:num w:numId="21">
    <w:abstractNumId w:val="4"/>
  </w:num>
  <w:num w:numId="22">
    <w:abstractNumId w:val="4"/>
  </w:num>
  <w:num w:numId="23">
    <w:abstractNumId w:val="4"/>
  </w:num>
  <w:num w:numId="24">
    <w:abstractNumId w:val="3"/>
  </w:num>
  <w:num w:numId="25">
    <w:abstractNumId w:val="4"/>
  </w:num>
  <w:num w:numId="26">
    <w:abstractNumId w:val="4"/>
  </w:num>
  <w:num w:numId="27">
    <w:abstractNumId w:val="5"/>
  </w:num>
  <w:num w:numId="28">
    <w:abstractNumId w:val="4"/>
  </w:num>
  <w:num w:numId="29">
    <w:abstractNumId w:val="4"/>
  </w:num>
  <w:num w:numId="30">
    <w:abstractNumId w:val="4"/>
  </w:num>
  <w:num w:numId="31">
    <w:abstractNumId w:val="4"/>
  </w:num>
  <w:num w:numId="32">
    <w:abstractNumId w:val="3"/>
  </w:num>
  <w:num w:numId="33">
    <w:abstractNumId w:val="11"/>
  </w:num>
  <w:num w:numId="34">
    <w:abstractNumId w:val="4"/>
  </w:num>
  <w:num w:numId="35">
    <w:abstractNumId w:val="4"/>
  </w:num>
  <w:num w:numId="36">
    <w:abstractNumId w:val="13"/>
  </w:num>
  <w:num w:numId="37">
    <w:abstractNumId w:val="3"/>
  </w:num>
  <w:num w:numId="38">
    <w:abstractNumId w:val="2"/>
  </w:num>
  <w:num w:numId="39">
    <w:abstractNumId w:val="3"/>
  </w:num>
  <w:num w:numId="40">
    <w:abstractNumId w:val="8"/>
  </w:num>
  <w:num w:numId="41">
    <w:abstractNumId w:val="3"/>
  </w:num>
  <w:num w:numId="42">
    <w:abstractNumId w:val="6"/>
  </w:num>
  <w:num w:numId="43">
    <w:abstractNumId w:val="4"/>
  </w:num>
  <w:num w:numId="44">
    <w:abstractNumId w:val="4"/>
  </w:num>
  <w:num w:numId="45">
    <w:abstractNumId w:val="4"/>
  </w:num>
  <w:num w:numId="46">
    <w:abstractNumId w:val="10"/>
  </w:num>
  <w:num w:numId="47">
    <w:abstractNumId w:val="4"/>
  </w:num>
  <w:num w:numId="48">
    <w:abstractNumId w:val="4"/>
  </w:num>
  <w:num w:numId="49">
    <w:abstractNumId w:val="4"/>
  </w:num>
  <w:num w:numId="5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16F0C"/>
    <w:rsid w:val="0002271D"/>
    <w:rsid w:val="0002344B"/>
    <w:rsid w:val="00026467"/>
    <w:rsid w:val="00026573"/>
    <w:rsid w:val="00026D3B"/>
    <w:rsid w:val="00026F1B"/>
    <w:rsid w:val="000303EE"/>
    <w:rsid w:val="000358B2"/>
    <w:rsid w:val="00035E38"/>
    <w:rsid w:val="00035F0F"/>
    <w:rsid w:val="00036472"/>
    <w:rsid w:val="00036BF3"/>
    <w:rsid w:val="00042170"/>
    <w:rsid w:val="000429C8"/>
    <w:rsid w:val="00042D5C"/>
    <w:rsid w:val="00045A3A"/>
    <w:rsid w:val="000460C5"/>
    <w:rsid w:val="00047BA4"/>
    <w:rsid w:val="00050011"/>
    <w:rsid w:val="000509E1"/>
    <w:rsid w:val="00054F74"/>
    <w:rsid w:val="000561B6"/>
    <w:rsid w:val="00056F8B"/>
    <w:rsid w:val="000649E0"/>
    <w:rsid w:val="0006517F"/>
    <w:rsid w:val="00065662"/>
    <w:rsid w:val="00066363"/>
    <w:rsid w:val="00067B84"/>
    <w:rsid w:val="000702ED"/>
    <w:rsid w:val="00073755"/>
    <w:rsid w:val="00080F18"/>
    <w:rsid w:val="0008182B"/>
    <w:rsid w:val="00081CA7"/>
    <w:rsid w:val="00082251"/>
    <w:rsid w:val="00082690"/>
    <w:rsid w:val="0008483C"/>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2E10"/>
    <w:rsid w:val="000B3BCF"/>
    <w:rsid w:val="000B42F5"/>
    <w:rsid w:val="000B5EFE"/>
    <w:rsid w:val="000B61DB"/>
    <w:rsid w:val="000B679B"/>
    <w:rsid w:val="000B7730"/>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27641"/>
    <w:rsid w:val="00131478"/>
    <w:rsid w:val="0013405A"/>
    <w:rsid w:val="00134D4F"/>
    <w:rsid w:val="0013668C"/>
    <w:rsid w:val="001377B9"/>
    <w:rsid w:val="00137ECE"/>
    <w:rsid w:val="00140844"/>
    <w:rsid w:val="00140F7E"/>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2ADD"/>
    <w:rsid w:val="001953A9"/>
    <w:rsid w:val="00197C8C"/>
    <w:rsid w:val="001A0B5C"/>
    <w:rsid w:val="001A0DED"/>
    <w:rsid w:val="001A1135"/>
    <w:rsid w:val="001A22A6"/>
    <w:rsid w:val="001A4404"/>
    <w:rsid w:val="001A6C8B"/>
    <w:rsid w:val="001A6C8C"/>
    <w:rsid w:val="001B177C"/>
    <w:rsid w:val="001B2242"/>
    <w:rsid w:val="001B2572"/>
    <w:rsid w:val="001B381C"/>
    <w:rsid w:val="001B5A80"/>
    <w:rsid w:val="001B65C0"/>
    <w:rsid w:val="001C17FD"/>
    <w:rsid w:val="001C1873"/>
    <w:rsid w:val="001C2FC1"/>
    <w:rsid w:val="001C5662"/>
    <w:rsid w:val="001D0F0C"/>
    <w:rsid w:val="001D1412"/>
    <w:rsid w:val="001D174D"/>
    <w:rsid w:val="001D3B68"/>
    <w:rsid w:val="001D5598"/>
    <w:rsid w:val="001D55E8"/>
    <w:rsid w:val="001D59DF"/>
    <w:rsid w:val="001D5C56"/>
    <w:rsid w:val="001D7E3B"/>
    <w:rsid w:val="001E0E68"/>
    <w:rsid w:val="001E23B4"/>
    <w:rsid w:val="001E3282"/>
    <w:rsid w:val="001E33F2"/>
    <w:rsid w:val="001E474A"/>
    <w:rsid w:val="001E555E"/>
    <w:rsid w:val="001E56D7"/>
    <w:rsid w:val="001E6560"/>
    <w:rsid w:val="001E664B"/>
    <w:rsid w:val="001E744C"/>
    <w:rsid w:val="001F34BD"/>
    <w:rsid w:val="00200312"/>
    <w:rsid w:val="0020310C"/>
    <w:rsid w:val="002036F8"/>
    <w:rsid w:val="002044FC"/>
    <w:rsid w:val="00204730"/>
    <w:rsid w:val="002207D5"/>
    <w:rsid w:val="00222BD7"/>
    <w:rsid w:val="00227739"/>
    <w:rsid w:val="0023036D"/>
    <w:rsid w:val="00230D4F"/>
    <w:rsid w:val="002312F4"/>
    <w:rsid w:val="00232474"/>
    <w:rsid w:val="00233CBB"/>
    <w:rsid w:val="002341DD"/>
    <w:rsid w:val="002344C7"/>
    <w:rsid w:val="00236685"/>
    <w:rsid w:val="0023710D"/>
    <w:rsid w:val="002376A1"/>
    <w:rsid w:val="00241807"/>
    <w:rsid w:val="00241D49"/>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76817"/>
    <w:rsid w:val="00280927"/>
    <w:rsid w:val="0028205C"/>
    <w:rsid w:val="00282C4C"/>
    <w:rsid w:val="002850A8"/>
    <w:rsid w:val="0029140B"/>
    <w:rsid w:val="00292D67"/>
    <w:rsid w:val="002949C3"/>
    <w:rsid w:val="002951E8"/>
    <w:rsid w:val="0029788A"/>
    <w:rsid w:val="002A1C69"/>
    <w:rsid w:val="002A4C5D"/>
    <w:rsid w:val="002A52E2"/>
    <w:rsid w:val="002A5980"/>
    <w:rsid w:val="002B0B21"/>
    <w:rsid w:val="002B2F98"/>
    <w:rsid w:val="002B3266"/>
    <w:rsid w:val="002B6A27"/>
    <w:rsid w:val="002B713A"/>
    <w:rsid w:val="002C1B2F"/>
    <w:rsid w:val="002C3C1A"/>
    <w:rsid w:val="002C4C0E"/>
    <w:rsid w:val="002C5E49"/>
    <w:rsid w:val="002C6D5E"/>
    <w:rsid w:val="002D023C"/>
    <w:rsid w:val="002D21B9"/>
    <w:rsid w:val="002D495E"/>
    <w:rsid w:val="002D6355"/>
    <w:rsid w:val="002D6A03"/>
    <w:rsid w:val="002E1DB3"/>
    <w:rsid w:val="002E55F8"/>
    <w:rsid w:val="002E5D6D"/>
    <w:rsid w:val="002E76FA"/>
    <w:rsid w:val="002F4050"/>
    <w:rsid w:val="002F4CC9"/>
    <w:rsid w:val="002F6340"/>
    <w:rsid w:val="002F70FA"/>
    <w:rsid w:val="003022B3"/>
    <w:rsid w:val="00304038"/>
    <w:rsid w:val="00305238"/>
    <w:rsid w:val="003052D2"/>
    <w:rsid w:val="003053C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0FB"/>
    <w:rsid w:val="003241BB"/>
    <w:rsid w:val="00324889"/>
    <w:rsid w:val="003262DB"/>
    <w:rsid w:val="00327F87"/>
    <w:rsid w:val="00330834"/>
    <w:rsid w:val="00332337"/>
    <w:rsid w:val="00332639"/>
    <w:rsid w:val="003337DB"/>
    <w:rsid w:val="003354F6"/>
    <w:rsid w:val="003364C5"/>
    <w:rsid w:val="003369BC"/>
    <w:rsid w:val="00337321"/>
    <w:rsid w:val="00340CD5"/>
    <w:rsid w:val="0034563A"/>
    <w:rsid w:val="003478B4"/>
    <w:rsid w:val="00351124"/>
    <w:rsid w:val="0035141B"/>
    <w:rsid w:val="00351CE1"/>
    <w:rsid w:val="00351DB2"/>
    <w:rsid w:val="003521B9"/>
    <w:rsid w:val="00354C9F"/>
    <w:rsid w:val="003579A5"/>
    <w:rsid w:val="00361491"/>
    <w:rsid w:val="00361BA9"/>
    <w:rsid w:val="00362B72"/>
    <w:rsid w:val="00364CC6"/>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3A9D"/>
    <w:rsid w:val="003A5255"/>
    <w:rsid w:val="003A5927"/>
    <w:rsid w:val="003B0D0A"/>
    <w:rsid w:val="003B4499"/>
    <w:rsid w:val="003B55E1"/>
    <w:rsid w:val="003B62DF"/>
    <w:rsid w:val="003B6960"/>
    <w:rsid w:val="003C0E2B"/>
    <w:rsid w:val="003C1FA1"/>
    <w:rsid w:val="003C3015"/>
    <w:rsid w:val="003C3320"/>
    <w:rsid w:val="003C402C"/>
    <w:rsid w:val="003C57FD"/>
    <w:rsid w:val="003C5AD9"/>
    <w:rsid w:val="003D27A1"/>
    <w:rsid w:val="003D2F43"/>
    <w:rsid w:val="003D4470"/>
    <w:rsid w:val="003D45FA"/>
    <w:rsid w:val="003D59C8"/>
    <w:rsid w:val="003D7003"/>
    <w:rsid w:val="003D7145"/>
    <w:rsid w:val="003D7E5C"/>
    <w:rsid w:val="003E2428"/>
    <w:rsid w:val="003E2506"/>
    <w:rsid w:val="003E36F8"/>
    <w:rsid w:val="003E4D44"/>
    <w:rsid w:val="003E69D2"/>
    <w:rsid w:val="003E713B"/>
    <w:rsid w:val="003E7A73"/>
    <w:rsid w:val="003F21C9"/>
    <w:rsid w:val="003F357E"/>
    <w:rsid w:val="003F658A"/>
    <w:rsid w:val="003F65A9"/>
    <w:rsid w:val="003F7AE6"/>
    <w:rsid w:val="00400D29"/>
    <w:rsid w:val="00401247"/>
    <w:rsid w:val="00401352"/>
    <w:rsid w:val="00401C8B"/>
    <w:rsid w:val="00404217"/>
    <w:rsid w:val="00404D2D"/>
    <w:rsid w:val="004057FE"/>
    <w:rsid w:val="0040619D"/>
    <w:rsid w:val="00407137"/>
    <w:rsid w:val="00407BFB"/>
    <w:rsid w:val="004122ED"/>
    <w:rsid w:val="00414C3D"/>
    <w:rsid w:val="00416500"/>
    <w:rsid w:val="00416F58"/>
    <w:rsid w:val="00423080"/>
    <w:rsid w:val="00423959"/>
    <w:rsid w:val="00430E02"/>
    <w:rsid w:val="004311EA"/>
    <w:rsid w:val="00431953"/>
    <w:rsid w:val="00431F55"/>
    <w:rsid w:val="00432878"/>
    <w:rsid w:val="00433156"/>
    <w:rsid w:val="00433993"/>
    <w:rsid w:val="004346F7"/>
    <w:rsid w:val="004366FE"/>
    <w:rsid w:val="00437F62"/>
    <w:rsid w:val="004407F5"/>
    <w:rsid w:val="004410D5"/>
    <w:rsid w:val="00442ADE"/>
    <w:rsid w:val="00452703"/>
    <w:rsid w:val="00455547"/>
    <w:rsid w:val="004565E8"/>
    <w:rsid w:val="0045747A"/>
    <w:rsid w:val="0046118C"/>
    <w:rsid w:val="0046237A"/>
    <w:rsid w:val="00463977"/>
    <w:rsid w:val="004644D0"/>
    <w:rsid w:val="00464638"/>
    <w:rsid w:val="004654D3"/>
    <w:rsid w:val="00467547"/>
    <w:rsid w:val="00467718"/>
    <w:rsid w:val="004741AE"/>
    <w:rsid w:val="00475304"/>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A92"/>
    <w:rsid w:val="004B1FE3"/>
    <w:rsid w:val="004B4E51"/>
    <w:rsid w:val="004B651A"/>
    <w:rsid w:val="004B66C5"/>
    <w:rsid w:val="004B779F"/>
    <w:rsid w:val="004C1A59"/>
    <w:rsid w:val="004C34A5"/>
    <w:rsid w:val="004C5209"/>
    <w:rsid w:val="004C58A6"/>
    <w:rsid w:val="004C7498"/>
    <w:rsid w:val="004D065B"/>
    <w:rsid w:val="004D4689"/>
    <w:rsid w:val="004D5331"/>
    <w:rsid w:val="004D7CAA"/>
    <w:rsid w:val="004E07ED"/>
    <w:rsid w:val="004E431A"/>
    <w:rsid w:val="004E4465"/>
    <w:rsid w:val="004E6F95"/>
    <w:rsid w:val="004E79B4"/>
    <w:rsid w:val="004E7B95"/>
    <w:rsid w:val="004F0781"/>
    <w:rsid w:val="004F2A59"/>
    <w:rsid w:val="004F2B2A"/>
    <w:rsid w:val="004F7BF9"/>
    <w:rsid w:val="00501869"/>
    <w:rsid w:val="00503E2E"/>
    <w:rsid w:val="00507DA5"/>
    <w:rsid w:val="00510A46"/>
    <w:rsid w:val="005126FE"/>
    <w:rsid w:val="005129E3"/>
    <w:rsid w:val="00513120"/>
    <w:rsid w:val="00517992"/>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1771"/>
    <w:rsid w:val="00556F35"/>
    <w:rsid w:val="00557B6C"/>
    <w:rsid w:val="0056039A"/>
    <w:rsid w:val="00564743"/>
    <w:rsid w:val="00564DEE"/>
    <w:rsid w:val="00564FD4"/>
    <w:rsid w:val="00565054"/>
    <w:rsid w:val="00567EF3"/>
    <w:rsid w:val="00573D56"/>
    <w:rsid w:val="0057441E"/>
    <w:rsid w:val="0057584B"/>
    <w:rsid w:val="00576F30"/>
    <w:rsid w:val="00584574"/>
    <w:rsid w:val="0058607F"/>
    <w:rsid w:val="00586707"/>
    <w:rsid w:val="005874EC"/>
    <w:rsid w:val="00592E51"/>
    <w:rsid w:val="00593CD9"/>
    <w:rsid w:val="005A0E4C"/>
    <w:rsid w:val="005A1D62"/>
    <w:rsid w:val="005A5CC9"/>
    <w:rsid w:val="005A7621"/>
    <w:rsid w:val="005B11CD"/>
    <w:rsid w:val="005B303A"/>
    <w:rsid w:val="005B4E3F"/>
    <w:rsid w:val="005B526B"/>
    <w:rsid w:val="005B5862"/>
    <w:rsid w:val="005C0809"/>
    <w:rsid w:val="005C2EF1"/>
    <w:rsid w:val="005C2F6E"/>
    <w:rsid w:val="005C3700"/>
    <w:rsid w:val="005C6418"/>
    <w:rsid w:val="005C64E9"/>
    <w:rsid w:val="005C7A88"/>
    <w:rsid w:val="005D1960"/>
    <w:rsid w:val="005D36E9"/>
    <w:rsid w:val="005D4FBA"/>
    <w:rsid w:val="005D6375"/>
    <w:rsid w:val="005D6D05"/>
    <w:rsid w:val="005E128C"/>
    <w:rsid w:val="005E22B7"/>
    <w:rsid w:val="005E53EC"/>
    <w:rsid w:val="005E6EB3"/>
    <w:rsid w:val="005E7790"/>
    <w:rsid w:val="005E7DCC"/>
    <w:rsid w:val="005F106F"/>
    <w:rsid w:val="005F361D"/>
    <w:rsid w:val="005F3F5F"/>
    <w:rsid w:val="005F50CF"/>
    <w:rsid w:val="005F5CB4"/>
    <w:rsid w:val="005F7024"/>
    <w:rsid w:val="005F7046"/>
    <w:rsid w:val="005F7D43"/>
    <w:rsid w:val="0060109B"/>
    <w:rsid w:val="0060141A"/>
    <w:rsid w:val="0060262D"/>
    <w:rsid w:val="00602967"/>
    <w:rsid w:val="00603800"/>
    <w:rsid w:val="00603B50"/>
    <w:rsid w:val="00603D51"/>
    <w:rsid w:val="00605199"/>
    <w:rsid w:val="006051AF"/>
    <w:rsid w:val="00606703"/>
    <w:rsid w:val="00606C3C"/>
    <w:rsid w:val="006109B0"/>
    <w:rsid w:val="00611C9E"/>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454"/>
    <w:rsid w:val="00632525"/>
    <w:rsid w:val="00635BF9"/>
    <w:rsid w:val="006373A8"/>
    <w:rsid w:val="00637D50"/>
    <w:rsid w:val="00640A53"/>
    <w:rsid w:val="006418B7"/>
    <w:rsid w:val="00641921"/>
    <w:rsid w:val="00643AF6"/>
    <w:rsid w:val="006450B8"/>
    <w:rsid w:val="00645E39"/>
    <w:rsid w:val="006507F5"/>
    <w:rsid w:val="00650BFF"/>
    <w:rsid w:val="00652C21"/>
    <w:rsid w:val="006574B0"/>
    <w:rsid w:val="00661C07"/>
    <w:rsid w:val="006645FF"/>
    <w:rsid w:val="00665608"/>
    <w:rsid w:val="00670178"/>
    <w:rsid w:val="00670225"/>
    <w:rsid w:val="00670903"/>
    <w:rsid w:val="006710C2"/>
    <w:rsid w:val="006723FA"/>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409"/>
    <w:rsid w:val="006B5BCB"/>
    <w:rsid w:val="006C472C"/>
    <w:rsid w:val="006D15D0"/>
    <w:rsid w:val="006D383B"/>
    <w:rsid w:val="006D48BB"/>
    <w:rsid w:val="006D5209"/>
    <w:rsid w:val="006D79FA"/>
    <w:rsid w:val="006E0892"/>
    <w:rsid w:val="006E1623"/>
    <w:rsid w:val="006E2729"/>
    <w:rsid w:val="006E2D9E"/>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132D"/>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4C17"/>
    <w:rsid w:val="00735237"/>
    <w:rsid w:val="007375B1"/>
    <w:rsid w:val="00737DE3"/>
    <w:rsid w:val="00740933"/>
    <w:rsid w:val="007413DC"/>
    <w:rsid w:val="00742065"/>
    <w:rsid w:val="007436B1"/>
    <w:rsid w:val="00745431"/>
    <w:rsid w:val="00745DC8"/>
    <w:rsid w:val="007471CD"/>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77834"/>
    <w:rsid w:val="007803FD"/>
    <w:rsid w:val="007815E4"/>
    <w:rsid w:val="00781B0F"/>
    <w:rsid w:val="0078370C"/>
    <w:rsid w:val="00784F55"/>
    <w:rsid w:val="007878BE"/>
    <w:rsid w:val="00787E6E"/>
    <w:rsid w:val="007920C3"/>
    <w:rsid w:val="0079286D"/>
    <w:rsid w:val="00796677"/>
    <w:rsid w:val="007A100C"/>
    <w:rsid w:val="007A25D7"/>
    <w:rsid w:val="007A34A3"/>
    <w:rsid w:val="007A6B69"/>
    <w:rsid w:val="007A72B1"/>
    <w:rsid w:val="007A7419"/>
    <w:rsid w:val="007A7DFE"/>
    <w:rsid w:val="007B2E32"/>
    <w:rsid w:val="007B3535"/>
    <w:rsid w:val="007B5E15"/>
    <w:rsid w:val="007C2103"/>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540D"/>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B78"/>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1BE4"/>
    <w:rsid w:val="00843F3C"/>
    <w:rsid w:val="008448C6"/>
    <w:rsid w:val="00844E99"/>
    <w:rsid w:val="00845039"/>
    <w:rsid w:val="00846FC7"/>
    <w:rsid w:val="00847628"/>
    <w:rsid w:val="00847A9C"/>
    <w:rsid w:val="00847CFF"/>
    <w:rsid w:val="00852960"/>
    <w:rsid w:val="00852E47"/>
    <w:rsid w:val="00853BEA"/>
    <w:rsid w:val="00854709"/>
    <w:rsid w:val="0085498B"/>
    <w:rsid w:val="00854A08"/>
    <w:rsid w:val="008552EA"/>
    <w:rsid w:val="00861CF3"/>
    <w:rsid w:val="008628D2"/>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4834"/>
    <w:rsid w:val="008B5A9E"/>
    <w:rsid w:val="008B6379"/>
    <w:rsid w:val="008B6FBE"/>
    <w:rsid w:val="008B7C3D"/>
    <w:rsid w:val="008C1916"/>
    <w:rsid w:val="008C2FA5"/>
    <w:rsid w:val="008C3C80"/>
    <w:rsid w:val="008C41E7"/>
    <w:rsid w:val="008C4825"/>
    <w:rsid w:val="008C54AC"/>
    <w:rsid w:val="008C616B"/>
    <w:rsid w:val="008C7E2F"/>
    <w:rsid w:val="008D1315"/>
    <w:rsid w:val="008D24B0"/>
    <w:rsid w:val="008D3464"/>
    <w:rsid w:val="008D3791"/>
    <w:rsid w:val="008D4A1A"/>
    <w:rsid w:val="008D53CE"/>
    <w:rsid w:val="008D71B9"/>
    <w:rsid w:val="008D76CB"/>
    <w:rsid w:val="008D7DEB"/>
    <w:rsid w:val="008E0110"/>
    <w:rsid w:val="008E1E3C"/>
    <w:rsid w:val="008E33C0"/>
    <w:rsid w:val="008E56EB"/>
    <w:rsid w:val="008E5D51"/>
    <w:rsid w:val="008E636B"/>
    <w:rsid w:val="008E6764"/>
    <w:rsid w:val="008E6F11"/>
    <w:rsid w:val="008E7F7A"/>
    <w:rsid w:val="008F08EC"/>
    <w:rsid w:val="008F30B4"/>
    <w:rsid w:val="008F48BA"/>
    <w:rsid w:val="008F5083"/>
    <w:rsid w:val="008F5A06"/>
    <w:rsid w:val="008F5C98"/>
    <w:rsid w:val="008F6F1E"/>
    <w:rsid w:val="008F7DD5"/>
    <w:rsid w:val="008F7FE4"/>
    <w:rsid w:val="00900188"/>
    <w:rsid w:val="00900535"/>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2BF1"/>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10FE"/>
    <w:rsid w:val="00993167"/>
    <w:rsid w:val="00994A1D"/>
    <w:rsid w:val="0099545E"/>
    <w:rsid w:val="00995D85"/>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0DEF"/>
    <w:rsid w:val="009C1CDB"/>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65DA"/>
    <w:rsid w:val="00A47D1C"/>
    <w:rsid w:val="00A47D2B"/>
    <w:rsid w:val="00A5059E"/>
    <w:rsid w:val="00A50D9E"/>
    <w:rsid w:val="00A512F0"/>
    <w:rsid w:val="00A516D9"/>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4AA9"/>
    <w:rsid w:val="00A96041"/>
    <w:rsid w:val="00AA0D76"/>
    <w:rsid w:val="00AA3201"/>
    <w:rsid w:val="00AB19CA"/>
    <w:rsid w:val="00AB1B97"/>
    <w:rsid w:val="00AB2EB1"/>
    <w:rsid w:val="00AB6512"/>
    <w:rsid w:val="00AC0632"/>
    <w:rsid w:val="00AC1400"/>
    <w:rsid w:val="00AC1B1F"/>
    <w:rsid w:val="00AC1D37"/>
    <w:rsid w:val="00AC2123"/>
    <w:rsid w:val="00AC34BB"/>
    <w:rsid w:val="00AC3F2C"/>
    <w:rsid w:val="00AC40C4"/>
    <w:rsid w:val="00AC4629"/>
    <w:rsid w:val="00AC4CEF"/>
    <w:rsid w:val="00AC6031"/>
    <w:rsid w:val="00AC6B8B"/>
    <w:rsid w:val="00AC7543"/>
    <w:rsid w:val="00AD1F7E"/>
    <w:rsid w:val="00AD471F"/>
    <w:rsid w:val="00AD5006"/>
    <w:rsid w:val="00AD6DDA"/>
    <w:rsid w:val="00AD736B"/>
    <w:rsid w:val="00AE2BCB"/>
    <w:rsid w:val="00AE373A"/>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544A"/>
    <w:rsid w:val="00B078E1"/>
    <w:rsid w:val="00B1050C"/>
    <w:rsid w:val="00B129AC"/>
    <w:rsid w:val="00B153AB"/>
    <w:rsid w:val="00B16D95"/>
    <w:rsid w:val="00B16F74"/>
    <w:rsid w:val="00B17C85"/>
    <w:rsid w:val="00B20316"/>
    <w:rsid w:val="00B207EA"/>
    <w:rsid w:val="00B20FA6"/>
    <w:rsid w:val="00B263B7"/>
    <w:rsid w:val="00B30ABE"/>
    <w:rsid w:val="00B30D38"/>
    <w:rsid w:val="00B310A8"/>
    <w:rsid w:val="00B314C1"/>
    <w:rsid w:val="00B32F40"/>
    <w:rsid w:val="00B333C7"/>
    <w:rsid w:val="00B34E3C"/>
    <w:rsid w:val="00B34FE4"/>
    <w:rsid w:val="00B363F3"/>
    <w:rsid w:val="00B37C4D"/>
    <w:rsid w:val="00B414EF"/>
    <w:rsid w:val="00B44F3F"/>
    <w:rsid w:val="00B47057"/>
    <w:rsid w:val="00B50B35"/>
    <w:rsid w:val="00B548D1"/>
    <w:rsid w:val="00B6005C"/>
    <w:rsid w:val="00B6105E"/>
    <w:rsid w:val="00B62597"/>
    <w:rsid w:val="00B63C85"/>
    <w:rsid w:val="00B649E9"/>
    <w:rsid w:val="00B659B4"/>
    <w:rsid w:val="00B67DB9"/>
    <w:rsid w:val="00B70AC4"/>
    <w:rsid w:val="00B71241"/>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1C3B"/>
    <w:rsid w:val="00BB4ACE"/>
    <w:rsid w:val="00BB4B1E"/>
    <w:rsid w:val="00BB531B"/>
    <w:rsid w:val="00BB5B1F"/>
    <w:rsid w:val="00BB6921"/>
    <w:rsid w:val="00BC1CC7"/>
    <w:rsid w:val="00BC2562"/>
    <w:rsid w:val="00BC3B29"/>
    <w:rsid w:val="00BC55FC"/>
    <w:rsid w:val="00BC7A93"/>
    <w:rsid w:val="00BC7C76"/>
    <w:rsid w:val="00BD60C8"/>
    <w:rsid w:val="00BE0E28"/>
    <w:rsid w:val="00BE1C8B"/>
    <w:rsid w:val="00BE2599"/>
    <w:rsid w:val="00BE36C7"/>
    <w:rsid w:val="00BE3EB8"/>
    <w:rsid w:val="00BE3FEE"/>
    <w:rsid w:val="00BE55A5"/>
    <w:rsid w:val="00BE63F9"/>
    <w:rsid w:val="00BE71D6"/>
    <w:rsid w:val="00BE7E64"/>
    <w:rsid w:val="00BF1D8D"/>
    <w:rsid w:val="00BF20B8"/>
    <w:rsid w:val="00BF331B"/>
    <w:rsid w:val="00BF3EC2"/>
    <w:rsid w:val="00BF56EA"/>
    <w:rsid w:val="00BF5CFF"/>
    <w:rsid w:val="00BF5F72"/>
    <w:rsid w:val="00C00919"/>
    <w:rsid w:val="00C02A84"/>
    <w:rsid w:val="00C03449"/>
    <w:rsid w:val="00C0446D"/>
    <w:rsid w:val="00C046DB"/>
    <w:rsid w:val="00C059C6"/>
    <w:rsid w:val="00C07D00"/>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11C"/>
    <w:rsid w:val="00C303D4"/>
    <w:rsid w:val="00C3464F"/>
    <w:rsid w:val="00C407F3"/>
    <w:rsid w:val="00C41FFA"/>
    <w:rsid w:val="00C42720"/>
    <w:rsid w:val="00C4287D"/>
    <w:rsid w:val="00C439EC"/>
    <w:rsid w:val="00C47BEA"/>
    <w:rsid w:val="00C50E58"/>
    <w:rsid w:val="00C535B5"/>
    <w:rsid w:val="00C5447D"/>
    <w:rsid w:val="00C54B86"/>
    <w:rsid w:val="00C54D7A"/>
    <w:rsid w:val="00C54E33"/>
    <w:rsid w:val="00C56825"/>
    <w:rsid w:val="00C56839"/>
    <w:rsid w:val="00C57EDF"/>
    <w:rsid w:val="00C63339"/>
    <w:rsid w:val="00C65B03"/>
    <w:rsid w:val="00C6730B"/>
    <w:rsid w:val="00C673BA"/>
    <w:rsid w:val="00C708ED"/>
    <w:rsid w:val="00C72168"/>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C631E"/>
    <w:rsid w:val="00CC6FD7"/>
    <w:rsid w:val="00CD0FAA"/>
    <w:rsid w:val="00CD32C1"/>
    <w:rsid w:val="00CD4BC6"/>
    <w:rsid w:val="00CD6B43"/>
    <w:rsid w:val="00CD76C4"/>
    <w:rsid w:val="00CD7E3D"/>
    <w:rsid w:val="00CE3064"/>
    <w:rsid w:val="00CF099B"/>
    <w:rsid w:val="00CF15F6"/>
    <w:rsid w:val="00CF4818"/>
    <w:rsid w:val="00CF70B1"/>
    <w:rsid w:val="00D0088D"/>
    <w:rsid w:val="00D00EFA"/>
    <w:rsid w:val="00D02505"/>
    <w:rsid w:val="00D02D36"/>
    <w:rsid w:val="00D06467"/>
    <w:rsid w:val="00D07764"/>
    <w:rsid w:val="00D07FB9"/>
    <w:rsid w:val="00D12691"/>
    <w:rsid w:val="00D136EA"/>
    <w:rsid w:val="00D1772F"/>
    <w:rsid w:val="00D17BC3"/>
    <w:rsid w:val="00D20795"/>
    <w:rsid w:val="00D21FD6"/>
    <w:rsid w:val="00D231E0"/>
    <w:rsid w:val="00D23D81"/>
    <w:rsid w:val="00D24551"/>
    <w:rsid w:val="00D251ED"/>
    <w:rsid w:val="00D26337"/>
    <w:rsid w:val="00D300A1"/>
    <w:rsid w:val="00D309C1"/>
    <w:rsid w:val="00D31F26"/>
    <w:rsid w:val="00D3322F"/>
    <w:rsid w:val="00D365F6"/>
    <w:rsid w:val="00D37103"/>
    <w:rsid w:val="00D4532E"/>
    <w:rsid w:val="00D47D73"/>
    <w:rsid w:val="00D51D79"/>
    <w:rsid w:val="00D52C01"/>
    <w:rsid w:val="00D5368F"/>
    <w:rsid w:val="00D56AAC"/>
    <w:rsid w:val="00D573A4"/>
    <w:rsid w:val="00D6281D"/>
    <w:rsid w:val="00D62A10"/>
    <w:rsid w:val="00D62BE1"/>
    <w:rsid w:val="00D63A5C"/>
    <w:rsid w:val="00D70C82"/>
    <w:rsid w:val="00D71807"/>
    <w:rsid w:val="00D71C0B"/>
    <w:rsid w:val="00D72ACE"/>
    <w:rsid w:val="00D72B0F"/>
    <w:rsid w:val="00D7448E"/>
    <w:rsid w:val="00D75FEA"/>
    <w:rsid w:val="00D768EB"/>
    <w:rsid w:val="00D76DAE"/>
    <w:rsid w:val="00D779A3"/>
    <w:rsid w:val="00D81350"/>
    <w:rsid w:val="00D82C7C"/>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304C"/>
    <w:rsid w:val="00DB5950"/>
    <w:rsid w:val="00DB62EB"/>
    <w:rsid w:val="00DB6FD3"/>
    <w:rsid w:val="00DC215A"/>
    <w:rsid w:val="00DC21A9"/>
    <w:rsid w:val="00DC24D1"/>
    <w:rsid w:val="00DC3666"/>
    <w:rsid w:val="00DC41D2"/>
    <w:rsid w:val="00DC712D"/>
    <w:rsid w:val="00DC7566"/>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513"/>
    <w:rsid w:val="00DF0D60"/>
    <w:rsid w:val="00DF3455"/>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0E"/>
    <w:rsid w:val="00E21C87"/>
    <w:rsid w:val="00E24503"/>
    <w:rsid w:val="00E245C7"/>
    <w:rsid w:val="00E3062C"/>
    <w:rsid w:val="00E30E9E"/>
    <w:rsid w:val="00E33770"/>
    <w:rsid w:val="00E33BE7"/>
    <w:rsid w:val="00E34723"/>
    <w:rsid w:val="00E350B2"/>
    <w:rsid w:val="00E36600"/>
    <w:rsid w:val="00E3797C"/>
    <w:rsid w:val="00E43780"/>
    <w:rsid w:val="00E44AE2"/>
    <w:rsid w:val="00E44E09"/>
    <w:rsid w:val="00E479FB"/>
    <w:rsid w:val="00E50CBF"/>
    <w:rsid w:val="00E51786"/>
    <w:rsid w:val="00E522E1"/>
    <w:rsid w:val="00E533D7"/>
    <w:rsid w:val="00E539DC"/>
    <w:rsid w:val="00E54FF9"/>
    <w:rsid w:val="00E55C7A"/>
    <w:rsid w:val="00E55F2E"/>
    <w:rsid w:val="00E56448"/>
    <w:rsid w:val="00E57DBE"/>
    <w:rsid w:val="00E610FD"/>
    <w:rsid w:val="00E6159F"/>
    <w:rsid w:val="00E62582"/>
    <w:rsid w:val="00E64C37"/>
    <w:rsid w:val="00E64EB2"/>
    <w:rsid w:val="00E6532B"/>
    <w:rsid w:val="00E663E6"/>
    <w:rsid w:val="00E715A2"/>
    <w:rsid w:val="00E7324D"/>
    <w:rsid w:val="00E74240"/>
    <w:rsid w:val="00E747DD"/>
    <w:rsid w:val="00E74F95"/>
    <w:rsid w:val="00E765C0"/>
    <w:rsid w:val="00E77FA9"/>
    <w:rsid w:val="00E803F5"/>
    <w:rsid w:val="00E809DF"/>
    <w:rsid w:val="00E81C53"/>
    <w:rsid w:val="00E837B5"/>
    <w:rsid w:val="00E848D5"/>
    <w:rsid w:val="00E8537F"/>
    <w:rsid w:val="00E86123"/>
    <w:rsid w:val="00E90103"/>
    <w:rsid w:val="00E93E75"/>
    <w:rsid w:val="00E94550"/>
    <w:rsid w:val="00E94E62"/>
    <w:rsid w:val="00E9554A"/>
    <w:rsid w:val="00E9609F"/>
    <w:rsid w:val="00E96DC9"/>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2ADC"/>
    <w:rsid w:val="00ED4595"/>
    <w:rsid w:val="00ED6F60"/>
    <w:rsid w:val="00EE06E6"/>
    <w:rsid w:val="00EE1E41"/>
    <w:rsid w:val="00EE6253"/>
    <w:rsid w:val="00EE7C64"/>
    <w:rsid w:val="00EF0CBC"/>
    <w:rsid w:val="00EF0F30"/>
    <w:rsid w:val="00EF169A"/>
    <w:rsid w:val="00EF1844"/>
    <w:rsid w:val="00EF6288"/>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4B2E"/>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2C1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42DF"/>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0D65"/>
    <w:rsid w:val="00FF2D03"/>
    <w:rsid w:val="00FF2ED7"/>
    <w:rsid w:val="00FF3786"/>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71C9AE"/>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53"/>
    <w:pPr>
      <w:spacing w:after="0" w:line="240" w:lineRule="auto"/>
    </w:pPr>
    <w:rPr>
      <w:rFonts w:ascii="Calibri" w:eastAsia="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eastAsiaTheme="minorHAns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rFonts w:eastAsiaTheme="minorHAns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paragraph" w:styleId="NormalWeb">
    <w:name w:val="Normal (Web)"/>
    <w:basedOn w:val="Normal"/>
    <w:uiPriority w:val="99"/>
    <w:semiHidden/>
    <w:unhideWhenUsed/>
    <w:rsid w:val="00230D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3aadda8-b6c1-4630-9483-025b6b93fc28" TargetMode="External" /><Relationship Id="rId6" Type="http://schemas.openxmlformats.org/officeDocument/2006/relationships/hyperlink" Target="https://www.pjm.com/committees-and-groups/committees/pc"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88DE-534B-4471-8C4D-9BCE1C84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