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96D19" w:rsidP="00755096">
      <w:pPr>
        <w:pStyle w:val="MeetingDetails"/>
      </w:pPr>
      <w:bookmarkStart w:id="0" w:name="_GoBack"/>
      <w:bookmarkEnd w:id="0"/>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March</w:t>
      </w:r>
      <w:r w:rsidR="00767A5F">
        <w:t xml:space="preserve"> </w:t>
      </w:r>
      <w:r>
        <w:t>4</w:t>
      </w:r>
      <w:r w:rsidR="002B2F98">
        <w:t xml:space="preserve">, </w:t>
      </w:r>
      <w:r w:rsidR="0006798D">
        <w:t>202</w:t>
      </w:r>
      <w:r w:rsidR="008A6031">
        <w:t>2</w:t>
      </w:r>
    </w:p>
    <w:p w:rsidR="00B62597" w:rsidRPr="00B62597" w:rsidP="00755096">
      <w:pPr>
        <w:pStyle w:val="MeetingDetails"/>
        <w:rPr>
          <w:sz w:val="28"/>
          <w:u w:val="single"/>
        </w:rPr>
      </w:pPr>
      <w:r>
        <w:t>9</w:t>
      </w:r>
      <w:r w:rsidR="002B2F98">
        <w:t xml:space="preserve">:00 </w:t>
      </w:r>
      <w:r>
        <w:t>a</w:t>
      </w:r>
      <w:r w:rsidR="002B2F98">
        <w:t xml:space="preserve">.m. – </w:t>
      </w:r>
      <w:r>
        <w:t>2</w:t>
      </w:r>
      <w:r w:rsidR="00010057">
        <w:t xml:space="preserve">:00 </w:t>
      </w:r>
      <w:r w:rsidR="009A633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6749B5">
        <w:t>9</w:t>
      </w:r>
      <w:r w:rsidRPr="00527104">
        <w:t>:00</w:t>
      </w:r>
      <w:r w:rsidR="00B704C9">
        <w:t xml:space="preserve"> </w:t>
      </w:r>
      <w:r w:rsidRPr="00527104">
        <w:t>-</w:t>
      </w:r>
      <w:r w:rsidR="00B704C9">
        <w:t xml:space="preserve"> </w:t>
      </w:r>
      <w:r w:rsidR="006749B5">
        <w:t>9</w:t>
      </w:r>
      <w:r w:rsidRPr="00527104">
        <w:t>:</w:t>
      </w:r>
      <w:r w:rsidR="00767A5F">
        <w:t>10</w:t>
      </w:r>
      <w:r w:rsidRPr="00527104">
        <w:t>)</w:t>
      </w:r>
    </w:p>
    <w:bookmarkEnd w:id="1"/>
    <w:bookmarkEnd w:id="2"/>
    <w:p w:rsidR="00B62597" w:rsidP="00096D19">
      <w:pPr>
        <w:pStyle w:val="SecondaryHeading-Numbered"/>
        <w:rPr>
          <w:b w:val="0"/>
        </w:rPr>
      </w:pPr>
      <w:r>
        <w:rPr>
          <w:b w:val="0"/>
        </w:rPr>
        <w:t>Dan Bennett</w:t>
      </w:r>
      <w:r w:rsidRPr="00096D19" w:rsidR="00096D19">
        <w:rPr>
          <w:b w:val="0"/>
        </w:rPr>
        <w:t>, PJM, will provide announcements; review the Antitrust, Code of Conduct, Public Meetings/Media Participation, and the WebEx Participant Identification Requirement.</w:t>
      </w:r>
    </w:p>
    <w:p w:rsidR="001D3B68" w:rsidP="007C2954">
      <w:pPr>
        <w:pStyle w:val="PrimaryHeading"/>
      </w:pPr>
      <w:r>
        <w:t>Discussion</w:t>
      </w:r>
      <w:r w:rsidR="00606F11">
        <w:t xml:space="preserve"> </w:t>
      </w:r>
      <w:r>
        <w:t>(</w:t>
      </w:r>
      <w:r w:rsidR="00B13068">
        <w:t>9</w:t>
      </w:r>
      <w:r>
        <w:t>:</w:t>
      </w:r>
      <w:r w:rsidR="00767A5F">
        <w:t>10</w:t>
      </w:r>
      <w:r w:rsidR="00B704C9">
        <w:t xml:space="preserve"> </w:t>
      </w:r>
      <w:r>
        <w:t>–</w:t>
      </w:r>
      <w:r w:rsidR="00B704C9">
        <w:t xml:space="preserve"> </w:t>
      </w:r>
      <w:r>
        <w:t>2:00</w:t>
      </w:r>
      <w:r w:rsidRPr="00DB29E9">
        <w:t>)</w:t>
      </w:r>
    </w:p>
    <w:p w:rsidR="00AE14AA" w:rsidRPr="00AE14AA" w:rsidP="00A82604">
      <w:pPr>
        <w:pStyle w:val="ListSubhead1"/>
      </w:pPr>
      <w:r w:rsidRPr="00EF335E">
        <w:rPr>
          <w:b w:val="0"/>
          <w:color w:val="FF0000"/>
        </w:rPr>
        <w:t>Jonathan Kern, PJM, will review work done to date in this group.</w:t>
      </w:r>
    </w:p>
    <w:p w:rsidR="00AE14AA" w:rsidRPr="00AE14AA" w:rsidP="00A82604">
      <w:pPr>
        <w:pStyle w:val="ListSubhead1"/>
      </w:pPr>
      <w:r w:rsidRPr="00EF335E">
        <w:rPr>
          <w:b w:val="0"/>
          <w:color w:val="FF0000"/>
        </w:rPr>
        <w:t>Andrew Levitt, PJM, will review example sites and the impact of the two current proposals on the sites.</w:t>
      </w:r>
    </w:p>
    <w:p w:rsidR="00EF335E" w:rsidRPr="00EF335E" w:rsidP="00A82604">
      <w:pPr>
        <w:pStyle w:val="ListSubhead1"/>
      </w:pPr>
      <w:r>
        <w:rPr>
          <w:b w:val="0"/>
        </w:rPr>
        <w:t>Brian Chmielewski, PJM, will facilitate an open question and answer session on the educational material presented at the February 15</w:t>
      </w:r>
      <w:r w:rsidRPr="00B13068">
        <w:rPr>
          <w:b w:val="0"/>
          <w:vertAlign w:val="superscript"/>
        </w:rPr>
        <w:t>th</w:t>
      </w:r>
      <w:r>
        <w:rPr>
          <w:b w:val="0"/>
        </w:rPr>
        <w:t xml:space="preserve"> and 23</w:t>
      </w:r>
      <w:r w:rsidRPr="00B13068">
        <w:rPr>
          <w:b w:val="0"/>
          <w:vertAlign w:val="superscript"/>
        </w:rPr>
        <w:t>rd</w:t>
      </w:r>
      <w:r>
        <w:rPr>
          <w:b w:val="0"/>
        </w:rPr>
        <w:t xml:space="preserve"> meetings</w:t>
      </w:r>
      <w:r>
        <w:rPr>
          <w:b w:val="0"/>
        </w:rPr>
        <w:t xml:space="preserve"> </w:t>
      </w:r>
      <w:r w:rsidRPr="00EF335E">
        <w:rPr>
          <w:b w:val="0"/>
          <w:color w:val="FF0000"/>
        </w:rPr>
        <w:t>as well as providing responses to questions submitted by stakeholders previously</w:t>
      </w:r>
      <w:r>
        <w:rPr>
          <w:b w:val="0"/>
          <w:color w:val="FF0000"/>
        </w:rPr>
        <w:t>.</w:t>
      </w:r>
    </w:p>
    <w:p w:rsidR="00B13068" w:rsidRPr="00EF335E" w:rsidP="00EF335E">
      <w:pPr>
        <w:pStyle w:val="ListSubhead1"/>
        <w:numPr>
          <w:ilvl w:val="1"/>
          <w:numId w:val="11"/>
        </w:numPr>
        <w:rPr>
          <w:b w:val="0"/>
        </w:rPr>
      </w:pPr>
      <w:r w:rsidRPr="00EF335E">
        <w:rPr>
          <w:b w:val="0"/>
          <w:color w:val="FF0000"/>
        </w:rPr>
        <w:t>Responses to written questions submitted previously to PJM have been posted as meeting materials.</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DF1112">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Pr>
                <w:rFonts w:ascii="Arial Narrow" w:hAnsi="Arial Narrow" w:eastAsiaTheme="minorHAnsi" w:cstheme="minorBidi"/>
                <w:b/>
                <w:bCs/>
                <w:color w:val="FFFFFF" w:themeColor="background1"/>
                <w:kern w:val="28"/>
                <w:sz w:val="22"/>
                <w:szCs w:val="22"/>
                <w:lang w:val="en-US" w:eastAsia="en-US" w:bidi="ar-SA"/>
              </w:rPr>
              <w:t>Future Agenda Items</w:t>
            </w:r>
          </w:p>
        </w:tc>
      </w:tr>
      <w:tr w:rsidTr="00BE151E">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p w:rsidR="00AB2406" w:rsidP="00AB2406">
            <w:pPr>
              <w:pStyle w:val="AttendeesList"/>
              <w:numPr>
                <w:ilvl w:val="0"/>
                <w:numId w:val="13"/>
              </w:numPr>
              <w:spacing w:after="0" w:line="240" w:lineRule="auto"/>
              <w:ind w:left="720" w:hanging="360"/>
              <w:rPr>
                <w:rStyle w:val="DefaultParagraphFont"/>
                <w:rFonts w:ascii="Arial Narrow" w:eastAsia="Times New Roman" w:hAnsi="Arial Narrow" w:cs="Times New Roman"/>
                <w:b/>
                <w:bCs/>
                <w:sz w:val="18"/>
                <w:szCs w:val="16"/>
                <w:lang w:val="en-US" w:eastAsia="en-US" w:bidi="ar-SA"/>
              </w:rPr>
            </w:pPr>
            <w:r>
              <w:rPr>
                <w:rFonts w:ascii="Arial Narrow" w:eastAsia="Times New Roman" w:hAnsi="Arial Narrow" w:cs="Times New Roman"/>
                <w:b/>
                <w:bCs/>
                <w:sz w:val="18"/>
                <w:szCs w:val="16"/>
                <w:lang w:val="en-US" w:eastAsia="en-US" w:bidi="ar-SA"/>
              </w:rPr>
              <w:t>Final Walkthrough of Solution Packages</w:t>
            </w:r>
          </w:p>
          <w:p w:rsidR="003C3320" w:rsidP="00BE151E">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tc>
      </w:tr>
    </w:tbl>
    <w:p w:rsidR="003C3320" w:rsidP="003C3320">
      <w:pPr>
        <w:pStyle w:val="NoListBody"/>
        <w:ind w:left="0"/>
      </w:pPr>
    </w:p>
    <w:tbl>
      <w:tblPr>
        <w:tblStyle w:val="GridTable3Accent5"/>
        <w:tblStyleRowBandSize w:val="1"/>
        <w:tblStyleColBandSize w:val="1"/>
        <w:tblW w:w="93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596"/>
        <w:gridCol w:w="1119"/>
        <w:gridCol w:w="3330"/>
        <w:gridCol w:w="1710"/>
        <w:gridCol w:w="1635"/>
      </w:tblGrid>
      <w:tr w:rsidTr="001F2199">
        <w:tblPrEx>
          <w:tblW w:w="93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6045"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BE151E">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85994"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BE151E">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715369">
        <w:tblPrEx>
          <w:tblW w:w="9390" w:type="dxa"/>
          <w:tblInd w:w="0" w:type="dxa"/>
          <w:tblCellMar>
            <w:top w:w="0" w:type="dxa"/>
            <w:left w:w="108" w:type="dxa"/>
            <w:bottom w:w="0" w:type="dxa"/>
            <w:right w:w="108" w:type="dxa"/>
          </w:tblCellMar>
          <w:tblLook w:val="04A0"/>
        </w:tblPrEx>
        <w:trPr>
          <w:trHeight w:val="296"/>
        </w:trPr>
        <w:tc>
          <w:tcPr>
            <w:tcW w:w="1596"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BE151E">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715369">
        <w:tblPrEx>
          <w:tblW w:w="9390" w:type="dxa"/>
          <w:tblInd w:w="0" w:type="dxa"/>
          <w:tblCellMar>
            <w:top w:w="0" w:type="dxa"/>
            <w:left w:w="108" w:type="dxa"/>
            <w:bottom w:w="0" w:type="dxa"/>
            <w:right w:w="108" w:type="dxa"/>
          </w:tblCellMar>
          <w:tblLook w:val="04A0"/>
        </w:tblPrEx>
        <w:trPr>
          <w:trHeight w:val="331"/>
        </w:trPr>
        <w:tc>
          <w:tcPr>
            <w:tcW w:w="1596" w:type="dxa"/>
            <w:tcBorders>
              <w:top w:val="single" w:sz="6" w:space="0" w:color="FFFFFF" w:themeColor="background1"/>
              <w:left w:val="nil"/>
              <w:bottom w:val="single" w:sz="4" w:space="0" w:color="auto"/>
              <w:right w:val="single" w:sz="4" w:space="0" w:color="auto"/>
              <w:insideV w:val="nil"/>
            </w:tcBorders>
            <w:shd w:val="clear" w:color="auto" w:fill="E1F6FF"/>
            <w:vAlign w:val="center"/>
          </w:tcPr>
          <w:p w:rsidR="00475232" w:rsidRPr="00BB6921" w:rsidP="00767A5F">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March 30</w:t>
            </w:r>
            <w:r w:rsidR="006749B5">
              <w:rPr>
                <w:rFonts w:ascii="Arial Narrow" w:eastAsia="Times New Roman" w:hAnsi="Arial Narrow" w:cs="Times New Roman"/>
                <w:b w:val="0"/>
                <w:i w:val="0"/>
                <w:iCs/>
                <w:color w:val="auto"/>
                <w:sz w:val="18"/>
                <w:szCs w:val="18"/>
                <w:lang w:val="en-US" w:eastAsia="en-US" w:bidi="ar-SA"/>
              </w:rPr>
              <w:t>, 2022</w:t>
            </w:r>
          </w:p>
        </w:tc>
        <w:tc>
          <w:tcPr>
            <w:tcW w:w="1119"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P="001F2199">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 – 2:00</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P="00475232">
            <w:pPr>
              <w:pStyle w:val="AttendeesList"/>
              <w:spacing w:before="40" w:after="40" w:line="220" w:lineRule="exact"/>
              <w:jc w:val="center"/>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767A5F">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23</w:t>
            </w:r>
            <w:r w:rsidR="00715369">
              <w:rPr>
                <w:rFonts w:ascii="Arial Narrow" w:eastAsia="Times New Roman" w:hAnsi="Arial Narrow" w:cs="Times New Roman"/>
                <w:b w:val="0"/>
                <w:color w:val="auto"/>
                <w:sz w:val="18"/>
                <w:szCs w:val="18"/>
                <w:lang w:val="en-US" w:eastAsia="en-US" w:bidi="ar-SA"/>
              </w:rPr>
              <w:t>, 2022</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1F2199">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March </w:t>
            </w:r>
            <w:r w:rsidR="001F2199">
              <w:rPr>
                <w:rFonts w:ascii="Arial Narrow" w:eastAsia="Times New Roman" w:hAnsi="Arial Narrow" w:cs="Times New Roman"/>
                <w:b w:val="0"/>
                <w:color w:val="auto"/>
                <w:sz w:val="18"/>
                <w:szCs w:val="18"/>
                <w:lang w:val="en-US" w:eastAsia="en-US" w:bidi="ar-SA"/>
              </w:rPr>
              <w:t>25</w:t>
            </w:r>
            <w:r>
              <w:rPr>
                <w:rFonts w:ascii="Arial Narrow" w:eastAsia="Times New Roman" w:hAnsi="Arial Narrow" w:cs="Times New Roman"/>
                <w:b w:val="0"/>
                <w:color w:val="auto"/>
                <w:sz w:val="18"/>
                <w:szCs w:val="18"/>
                <w:lang w:val="en-US" w:eastAsia="en-US" w:bidi="ar-SA"/>
              </w:rPr>
              <w:t>, 2022</w:t>
            </w:r>
          </w:p>
        </w:tc>
      </w:tr>
      <w:tr w:rsidTr="00715369">
        <w:tblPrEx>
          <w:tblW w:w="9390" w:type="dxa"/>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119" w:type="dxa"/>
            <w:tcBorders>
              <w:top w:val="single" w:sz="4" w:space="0" w:color="auto"/>
              <w:left w:val="single" w:sz="4"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15369">
        <w:tblPrEx>
          <w:tblW w:w="9390" w:type="dxa"/>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119"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15369">
        <w:tblPrEx>
          <w:tblW w:w="9390" w:type="dxa"/>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119" w:type="dxa"/>
            <w:tcBorders>
              <w:top w:val="single" w:sz="4" w:space="0" w:color="auto"/>
              <w:left w:val="single" w:sz="4"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bl>
    <w:p w:rsidR="00715369" w:rsidP="00337321">
      <w:pPr>
        <w:pStyle w:val="Author"/>
      </w:pPr>
    </w:p>
    <w:p w:rsidR="00FF4EC4">
      <w:pPr>
        <w:rPr>
          <w:rFonts w:ascii="Arial Narrow" w:eastAsia="Times New Roman" w:hAnsi="Arial Narrow" w:cs="Times New Roman"/>
          <w:sz w:val="16"/>
          <w:szCs w:val="16"/>
        </w:rPr>
      </w:pPr>
      <w:r>
        <w:br w:type="page"/>
      </w:r>
    </w:p>
    <w:p w:rsidR="00B62597" w:rsidP="00337321">
      <w:pPr>
        <w:pStyle w:val="Author"/>
      </w:pPr>
      <w:r>
        <w:t xml:space="preserve">Author: </w:t>
      </w:r>
      <w:r w:rsidR="00191C74">
        <w:t>Dan Bennett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39717"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71167"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0698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2438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F2199">
      <w:t>March</w:t>
    </w:r>
    <w:r w:rsidR="00715369">
      <w:t xml:space="preserve"> </w:t>
    </w:r>
    <w:r w:rsidR="00EF335E">
      <w:t>3</w:t>
    </w:r>
    <w:r w:rsidR="00096D19">
      <w:t>, 202</w:t>
    </w:r>
    <w:r w:rsidR="008D05E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E86087"/>
    <w:multiLevelType w:val="hybridMultilevel"/>
    <w:tmpl w:val="4D6212F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57F55"/>
    <w:rsid w:val="0006798D"/>
    <w:rsid w:val="0008054C"/>
    <w:rsid w:val="00092135"/>
    <w:rsid w:val="00096D19"/>
    <w:rsid w:val="000B5776"/>
    <w:rsid w:val="000D1066"/>
    <w:rsid w:val="0010494F"/>
    <w:rsid w:val="00106986"/>
    <w:rsid w:val="00117AF9"/>
    <w:rsid w:val="00121F58"/>
    <w:rsid w:val="001507EF"/>
    <w:rsid w:val="001678E8"/>
    <w:rsid w:val="00191C74"/>
    <w:rsid w:val="001A1450"/>
    <w:rsid w:val="001B2242"/>
    <w:rsid w:val="001C0CC0"/>
    <w:rsid w:val="001D3B68"/>
    <w:rsid w:val="001F2199"/>
    <w:rsid w:val="002113BD"/>
    <w:rsid w:val="00227A88"/>
    <w:rsid w:val="0025139E"/>
    <w:rsid w:val="0027172F"/>
    <w:rsid w:val="002B2F98"/>
    <w:rsid w:val="002B6602"/>
    <w:rsid w:val="002C6057"/>
    <w:rsid w:val="002F34C1"/>
    <w:rsid w:val="00305238"/>
    <w:rsid w:val="00307B59"/>
    <w:rsid w:val="003251CE"/>
    <w:rsid w:val="00337321"/>
    <w:rsid w:val="00355955"/>
    <w:rsid w:val="00394850"/>
    <w:rsid w:val="003B55E1"/>
    <w:rsid w:val="003C3320"/>
    <w:rsid w:val="003D7E5C"/>
    <w:rsid w:val="003E7A73"/>
    <w:rsid w:val="003F5CE2"/>
    <w:rsid w:val="00441014"/>
    <w:rsid w:val="00444F69"/>
    <w:rsid w:val="00451955"/>
    <w:rsid w:val="00455545"/>
    <w:rsid w:val="0046043F"/>
    <w:rsid w:val="00475232"/>
    <w:rsid w:val="00485F84"/>
    <w:rsid w:val="00491490"/>
    <w:rsid w:val="00494494"/>
    <w:rsid w:val="004969FA"/>
    <w:rsid w:val="004B67F9"/>
    <w:rsid w:val="00504AB7"/>
    <w:rsid w:val="0050770C"/>
    <w:rsid w:val="00527104"/>
    <w:rsid w:val="00564DEE"/>
    <w:rsid w:val="0057441E"/>
    <w:rsid w:val="005A5D0D"/>
    <w:rsid w:val="005D6D05"/>
    <w:rsid w:val="006024A0"/>
    <w:rsid w:val="00602967"/>
    <w:rsid w:val="00606F11"/>
    <w:rsid w:val="00653A5D"/>
    <w:rsid w:val="006749B5"/>
    <w:rsid w:val="006C738F"/>
    <w:rsid w:val="006D20F6"/>
    <w:rsid w:val="006F7A52"/>
    <w:rsid w:val="00703062"/>
    <w:rsid w:val="00711249"/>
    <w:rsid w:val="00712CAA"/>
    <w:rsid w:val="00715369"/>
    <w:rsid w:val="00716A8B"/>
    <w:rsid w:val="00730F76"/>
    <w:rsid w:val="00744A45"/>
    <w:rsid w:val="00754C6D"/>
    <w:rsid w:val="00755096"/>
    <w:rsid w:val="00767A5F"/>
    <w:rsid w:val="007703B4"/>
    <w:rsid w:val="007A34A3"/>
    <w:rsid w:val="007B0B06"/>
    <w:rsid w:val="007B6519"/>
    <w:rsid w:val="007C2954"/>
    <w:rsid w:val="007D4F70"/>
    <w:rsid w:val="007E7CAB"/>
    <w:rsid w:val="007F413C"/>
    <w:rsid w:val="00837B12"/>
    <w:rsid w:val="00841282"/>
    <w:rsid w:val="008552A3"/>
    <w:rsid w:val="00882652"/>
    <w:rsid w:val="008A6031"/>
    <w:rsid w:val="008D05E2"/>
    <w:rsid w:val="008F1AEE"/>
    <w:rsid w:val="00910562"/>
    <w:rsid w:val="00917386"/>
    <w:rsid w:val="0095194C"/>
    <w:rsid w:val="00991528"/>
    <w:rsid w:val="00996C43"/>
    <w:rsid w:val="009A5430"/>
    <w:rsid w:val="009A633E"/>
    <w:rsid w:val="009C15C4"/>
    <w:rsid w:val="009F53F9"/>
    <w:rsid w:val="00A05391"/>
    <w:rsid w:val="00A317A9"/>
    <w:rsid w:val="00A41149"/>
    <w:rsid w:val="00A53F97"/>
    <w:rsid w:val="00A82604"/>
    <w:rsid w:val="00AB2406"/>
    <w:rsid w:val="00AB6FE2"/>
    <w:rsid w:val="00AC2247"/>
    <w:rsid w:val="00AC2AE3"/>
    <w:rsid w:val="00AE14AA"/>
    <w:rsid w:val="00B13068"/>
    <w:rsid w:val="00B16040"/>
    <w:rsid w:val="00B16D95"/>
    <w:rsid w:val="00B20316"/>
    <w:rsid w:val="00B34E3C"/>
    <w:rsid w:val="00B45FFB"/>
    <w:rsid w:val="00B62597"/>
    <w:rsid w:val="00B704C9"/>
    <w:rsid w:val="00B70A6E"/>
    <w:rsid w:val="00B74740"/>
    <w:rsid w:val="00B9704D"/>
    <w:rsid w:val="00BA6146"/>
    <w:rsid w:val="00BB531B"/>
    <w:rsid w:val="00BB6921"/>
    <w:rsid w:val="00BC225C"/>
    <w:rsid w:val="00BC4822"/>
    <w:rsid w:val="00BE151E"/>
    <w:rsid w:val="00BF331B"/>
    <w:rsid w:val="00C10A93"/>
    <w:rsid w:val="00C2106B"/>
    <w:rsid w:val="00C439EC"/>
    <w:rsid w:val="00C5307B"/>
    <w:rsid w:val="00C62EFE"/>
    <w:rsid w:val="00C72168"/>
    <w:rsid w:val="00C757F4"/>
    <w:rsid w:val="00C75A9D"/>
    <w:rsid w:val="00CA49B9"/>
    <w:rsid w:val="00CB19DE"/>
    <w:rsid w:val="00CB475B"/>
    <w:rsid w:val="00CC1B47"/>
    <w:rsid w:val="00CF6D9C"/>
    <w:rsid w:val="00D06EC8"/>
    <w:rsid w:val="00D136EA"/>
    <w:rsid w:val="00D251ED"/>
    <w:rsid w:val="00D53747"/>
    <w:rsid w:val="00D831E4"/>
    <w:rsid w:val="00D95949"/>
    <w:rsid w:val="00DA23DE"/>
    <w:rsid w:val="00DB29E9"/>
    <w:rsid w:val="00DC5C36"/>
    <w:rsid w:val="00DE34CF"/>
    <w:rsid w:val="00DF1112"/>
    <w:rsid w:val="00E1605D"/>
    <w:rsid w:val="00E32B6B"/>
    <w:rsid w:val="00E5387A"/>
    <w:rsid w:val="00E55E84"/>
    <w:rsid w:val="00EB68B0"/>
    <w:rsid w:val="00EC60B4"/>
    <w:rsid w:val="00EF335E"/>
    <w:rsid w:val="00F013D3"/>
    <w:rsid w:val="00F4190F"/>
    <w:rsid w:val="00F5077C"/>
    <w:rsid w:val="00F53A99"/>
    <w:rsid w:val="00FB1739"/>
    <w:rsid w:val="00FC02B1"/>
    <w:rsid w:val="00FC2B9A"/>
    <w:rsid w:val="00FF232D"/>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2022-03-04T13:20:50Z</dcterms:created>
  <dcterms:modified xsi:type="dcterms:W3CDTF">2022-03-04T13:20:50Z</dcterms:modified>
</cp:coreProperties>
</file>