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March 7</w:t>
      </w:r>
      <w:r w:rsidR="00764F4A">
        <w:t>, 2024</w:t>
      </w:r>
    </w:p>
    <w:p w:rsidR="00044991" w:rsidP="00044991">
      <w:pPr>
        <w:pStyle w:val="MeetingDetails"/>
      </w:pPr>
      <w:r>
        <w:t xml:space="preserve">9:00 a.m. – </w:t>
      </w:r>
      <w:r w:rsidR="002B73EE">
        <w:t>1</w:t>
      </w:r>
      <w:r w:rsidR="006314A5">
        <w:t>2</w:t>
      </w:r>
      <w:r>
        <w:t>:</w:t>
      </w:r>
      <w:r w:rsidR="006314A5">
        <w:t>00</w:t>
      </w:r>
      <w:r>
        <w:t xml:space="preserve"> </w:t>
      </w:r>
      <w:r w:rsidR="006314A5">
        <w:t>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A06E4F">
        <w:rPr>
          <w:b w:val="0"/>
        </w:rPr>
        <w:t>February 8</w:t>
      </w:r>
      <w:r>
        <w:rPr>
          <w:b w:val="0"/>
        </w:rPr>
        <w:t>, 2023 OC meeting</w:t>
      </w:r>
      <w:r w:rsidRPr="007A0640">
        <w:rPr>
          <w:b w:val="0"/>
        </w:rPr>
        <w:t>.</w:t>
      </w:r>
    </w:p>
    <w:p w:rsidR="00764F4A" w:rsidP="00764F4A">
      <w:pPr>
        <w:pStyle w:val="SecondaryHeading-Numbered"/>
        <w:numPr>
          <w:ilvl w:val="1"/>
          <w:numId w:val="11"/>
        </w:numPr>
        <w:spacing w:after="120"/>
        <w:rPr>
          <w:b w:val="0"/>
        </w:rPr>
      </w:pPr>
      <w:r>
        <w:rPr>
          <w:b w:val="0"/>
        </w:rPr>
        <w:t>Review of the 2024 OC work plan.</w:t>
      </w:r>
    </w:p>
    <w:p w:rsidR="00EB1B9E" w:rsidP="00A06E4F">
      <w:pPr>
        <w:pStyle w:val="PrimaryHeading"/>
      </w:pPr>
      <w:r>
        <w:t xml:space="preserve">Endorsements/Approvals </w:t>
      </w:r>
      <w:r w:rsidRPr="004200EB">
        <w:t>(</w:t>
      </w:r>
      <w:r>
        <w:t>9:10 – 9:5</w:t>
      </w:r>
      <w:r w:rsidR="006314A5">
        <w:t>0</w:t>
      </w:r>
      <w:r w:rsidR="00A06E4F">
        <w:t>)</w:t>
      </w:r>
    </w:p>
    <w:p w:rsidR="00A06E4F" w:rsidP="00A06E4F">
      <w:pPr>
        <w:pStyle w:val="ListSubhead1"/>
      </w:pPr>
      <w:r w:rsidRPr="00A06E4F">
        <w:rPr>
          <w:b w:val="0"/>
          <w:u w:val="single"/>
        </w:rPr>
        <w:t>Manual 12: Balancing Operations (9:</w:t>
      </w:r>
      <w:r w:rsidR="00D509F3">
        <w:rPr>
          <w:b w:val="0"/>
          <w:u w:val="single"/>
        </w:rPr>
        <w:t>10 – 9</w:t>
      </w:r>
      <w:r w:rsidRPr="00A06E4F">
        <w:rPr>
          <w:b w:val="0"/>
          <w:u w:val="single"/>
        </w:rPr>
        <w:t>:</w:t>
      </w:r>
      <w:r w:rsidR="00D509F3">
        <w:rPr>
          <w:b w:val="0"/>
          <w:u w:val="single"/>
        </w:rPr>
        <w:t>2</w:t>
      </w:r>
      <w:r w:rsidRPr="00A06E4F">
        <w:rPr>
          <w:b w:val="0"/>
          <w:u w:val="single"/>
        </w:rPr>
        <w:t xml:space="preserve">0) </w:t>
      </w:r>
      <w:r w:rsidRPr="00A06E4F">
        <w:rPr>
          <w:b w:val="0"/>
          <w:u w:val="single"/>
        </w:rPr>
        <w:br/>
      </w:r>
      <w:r w:rsidRPr="00A06E4F">
        <w:rPr>
          <w:b w:val="0"/>
        </w:rPr>
        <w:t>Frank Hartman, PJM, will review Manual 12 changes as a part of the periodic review.</w:t>
      </w:r>
      <w:r>
        <w:rPr>
          <w:u w:val="single"/>
        </w:rPr>
        <w:br/>
      </w:r>
      <w:r>
        <w:t>The Operating Committee will be asked to endorse these changes at today’s meeting</w:t>
      </w:r>
    </w:p>
    <w:p w:rsidR="00EB1B9E" w:rsidRPr="00764F4A" w:rsidP="00A06E4F">
      <w:pPr>
        <w:pStyle w:val="ListSubhead1"/>
        <w:spacing w:after="0"/>
        <w:rPr>
          <w:b w:val="0"/>
        </w:rPr>
      </w:pPr>
      <w:r w:rsidRPr="00EB1B9E">
        <w:rPr>
          <w:b w:val="0"/>
          <w:u w:val="single"/>
        </w:rPr>
        <w:t xml:space="preserve">Manual 37: Reliability Coordination </w:t>
      </w:r>
      <w:r w:rsidR="00D509F3">
        <w:rPr>
          <w:b w:val="0"/>
          <w:u w:val="single"/>
        </w:rPr>
        <w:t>(9</w:t>
      </w:r>
      <w:r w:rsidRPr="00EB1B9E">
        <w:rPr>
          <w:b w:val="0"/>
          <w:u w:val="single"/>
        </w:rPr>
        <w:t>:</w:t>
      </w:r>
      <w:r w:rsidR="00D509F3">
        <w:rPr>
          <w:b w:val="0"/>
          <w:u w:val="single"/>
        </w:rPr>
        <w:t>2</w:t>
      </w:r>
      <w:r>
        <w:rPr>
          <w:b w:val="0"/>
          <w:u w:val="single"/>
        </w:rPr>
        <w:t>0</w:t>
      </w:r>
      <w:r w:rsidR="00D509F3">
        <w:rPr>
          <w:b w:val="0"/>
          <w:u w:val="single"/>
        </w:rPr>
        <w:t xml:space="preserve"> – 9</w:t>
      </w:r>
      <w:r w:rsidRPr="00EB1B9E">
        <w:rPr>
          <w:b w:val="0"/>
          <w:u w:val="single"/>
        </w:rPr>
        <w:t>:</w:t>
      </w:r>
      <w:r w:rsidR="00D509F3">
        <w:rPr>
          <w:b w:val="0"/>
          <w:u w:val="single"/>
        </w:rPr>
        <w:t>3</w:t>
      </w:r>
      <w:r>
        <w:rPr>
          <w:b w:val="0"/>
          <w:u w:val="single"/>
        </w:rPr>
        <w:t>0</w:t>
      </w:r>
      <w:r w:rsidRPr="00EB1B9E">
        <w:rPr>
          <w:b w:val="0"/>
          <w:u w:val="single"/>
        </w:rPr>
        <w:t>)</w:t>
      </w:r>
      <w:r w:rsidRPr="00764F4A">
        <w:rPr>
          <w:u w:val="single"/>
        </w:rPr>
        <w:t xml:space="preserve"> </w:t>
      </w:r>
      <w:r w:rsidRPr="00764F4A">
        <w:br/>
      </w:r>
      <w:r>
        <w:rPr>
          <w:rStyle w:val="ui-provider"/>
          <w:b w:val="0"/>
        </w:rPr>
        <w:t xml:space="preserve">Liem </w:t>
      </w:r>
      <w:r w:rsidRPr="00B536EE">
        <w:rPr>
          <w:rStyle w:val="ui-provider"/>
          <w:b w:val="0"/>
        </w:rPr>
        <w:t xml:space="preserve">Hoang, PJM, will review Manual </w:t>
      </w:r>
      <w:r w:rsidRPr="00B536EE">
        <w:rPr>
          <w:rStyle w:val="Strong"/>
        </w:rPr>
        <w:t>37</w:t>
      </w:r>
      <w:r w:rsidRPr="00B536EE">
        <w:rPr>
          <w:rStyle w:val="ui-provider"/>
          <w:b w:val="0"/>
        </w:rPr>
        <w:t xml:space="preserve"> changes as a part of the periodic review</w:t>
      </w:r>
      <w:r>
        <w:rPr>
          <w:rStyle w:val="Strong"/>
        </w:rPr>
        <w:t xml:space="preserve"> and changes for FAC-011 and FAC-014</w:t>
      </w:r>
      <w:r>
        <w:rPr>
          <w:rStyle w:val="ui-provider"/>
        </w:rPr>
        <w:t>.</w:t>
      </w:r>
      <w:r w:rsidRPr="00764F4A">
        <w:rPr>
          <w:b w:val="0"/>
        </w:rPr>
        <w:t xml:space="preserve"> </w:t>
      </w:r>
      <w:r w:rsidRPr="00764F4A" w:rsidR="00B52686">
        <w:rPr>
          <w:b w:val="0"/>
        </w:rPr>
        <w:br/>
      </w:r>
      <w:r w:rsidR="00B52686">
        <w:t>The Operating Committee will be asked to endorse these changes at today’s meeting</w:t>
      </w:r>
      <w:r w:rsidR="00B52686">
        <w:rPr>
          <w:b w:val="0"/>
        </w:rPr>
        <w:br/>
      </w:r>
    </w:p>
    <w:p w:rsidR="00C0239B" w:rsidRPr="001F5214" w:rsidP="00C0239B">
      <w:pPr>
        <w:pStyle w:val="PrimaryHeading"/>
      </w:pPr>
      <w:r>
        <w:t xml:space="preserve">Review of </w:t>
      </w:r>
      <w:r w:rsidRPr="006F70DF">
        <w:t>Operations (</w:t>
      </w:r>
      <w:r w:rsidR="00D509F3">
        <w:t>9:3</w:t>
      </w:r>
      <w:r w:rsidR="002B73EE">
        <w:t>0</w:t>
      </w:r>
      <w:r w:rsidR="00D72188">
        <w:t>– 9</w:t>
      </w:r>
      <w:r w:rsidR="00EB1B9E">
        <w:t>:</w:t>
      </w:r>
      <w:r w:rsidR="00D72188">
        <w:t>4</w:t>
      </w:r>
      <w:r w:rsidR="002B73EE">
        <w:t>5</w:t>
      </w:r>
      <w:r>
        <w:t>)</w:t>
      </w:r>
    </w:p>
    <w:p w:rsidR="005D280A" w:rsidRPr="00A06E4F" w:rsidP="005D280A">
      <w:pPr>
        <w:pStyle w:val="ListSubhead1"/>
        <w:rPr>
          <w:b w:val="0"/>
        </w:rPr>
      </w:pPr>
      <w:r w:rsidRPr="00A06E4F">
        <w:rPr>
          <w:b w:val="0"/>
          <w:u w:val="single"/>
        </w:rPr>
        <w:t xml:space="preserve">Review </w:t>
      </w:r>
      <w:r w:rsidRPr="00A06E4F" w:rsidR="00365213">
        <w:rPr>
          <w:b w:val="0"/>
          <w:u w:val="single"/>
        </w:rPr>
        <w:t xml:space="preserve">of Operating </w:t>
      </w:r>
      <w:r w:rsidR="00D509F3">
        <w:rPr>
          <w:b w:val="0"/>
          <w:u w:val="single"/>
        </w:rPr>
        <w:t>Metrics (9:30</w:t>
      </w:r>
      <w:r w:rsidR="00D72188">
        <w:rPr>
          <w:b w:val="0"/>
          <w:u w:val="single"/>
        </w:rPr>
        <w:t xml:space="preserve"> – 9</w:t>
      </w:r>
      <w:r w:rsidRPr="00A06E4F" w:rsidR="00EB1B9E">
        <w:rPr>
          <w:b w:val="0"/>
          <w:u w:val="single"/>
        </w:rPr>
        <w:t>:</w:t>
      </w:r>
      <w:r w:rsidR="00D72188">
        <w:rPr>
          <w:b w:val="0"/>
          <w:u w:val="single"/>
        </w:rPr>
        <w:t>4</w:t>
      </w:r>
      <w:r w:rsidRPr="00A06E4F" w:rsidR="00BB44A8">
        <w:rPr>
          <w:b w:val="0"/>
          <w:u w:val="single"/>
        </w:rPr>
        <w:t>0</w:t>
      </w:r>
      <w:r w:rsidRPr="00A06E4F">
        <w:rPr>
          <w:b w:val="0"/>
          <w:u w:val="single"/>
        </w:rPr>
        <w:t>)</w:t>
      </w:r>
      <w:r w:rsidRPr="00A06E4F">
        <w:rPr>
          <w:b w:val="0"/>
        </w:rPr>
        <w:br/>
      </w:r>
      <w:r w:rsidR="00D72188">
        <w:rPr>
          <w:b w:val="0"/>
        </w:rPr>
        <w:t>Stephanie Schwarz, PJM, reviewed</w:t>
      </w:r>
      <w:r w:rsidRPr="00D90EC7" w:rsidR="00D72188">
        <w:rPr>
          <w:b w:val="0"/>
        </w:rPr>
        <w:t xml:space="preserve"> the </w:t>
      </w:r>
      <w:r w:rsidR="00D72188">
        <w:rPr>
          <w:b w:val="0"/>
        </w:rPr>
        <w:t>December</w:t>
      </w:r>
      <w:r w:rsidRPr="00D90EC7" w:rsidR="00D72188">
        <w:rPr>
          <w:b w:val="0"/>
        </w:rPr>
        <w:t xml:space="preserve"> 2023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(9:40 – 9</w:t>
      </w:r>
      <w:r w:rsidR="00EB1B9E">
        <w:rPr>
          <w:b w:val="0"/>
          <w:u w:val="single"/>
        </w:rPr>
        <w:t>:</w:t>
      </w:r>
      <w:r>
        <w:rPr>
          <w:b w:val="0"/>
          <w:u w:val="single"/>
        </w:rPr>
        <w:t>4</w:t>
      </w:r>
      <w:r w:rsidR="00B52686">
        <w:rPr>
          <w:b w:val="0"/>
          <w:u w:val="single"/>
        </w:rPr>
        <w:t>5</w:t>
      </w:r>
      <w:r w:rsidRPr="00E9703D" w:rsidR="00B52686">
        <w:rPr>
          <w:b w:val="0"/>
          <w:u w:val="single"/>
        </w:rPr>
        <w:t>)</w:t>
      </w:r>
      <w:r w:rsidRPr="00E9703D" w:rsidR="00B52686">
        <w:rPr>
          <w:b w:val="0"/>
        </w:rPr>
        <w:br/>
      </w:r>
      <w:r w:rsidR="00653786">
        <w:rPr>
          <w:b w:val="0"/>
        </w:rPr>
        <w:t>Jim Gluck</w:t>
      </w:r>
      <w:r w:rsidRPr="00E9703D" w:rsidR="00B52686">
        <w:rPr>
          <w:b w:val="0"/>
        </w:rPr>
        <w:t>, PJM, will provide a security briefing.</w:t>
      </w:r>
    </w:p>
    <w:p w:rsidR="00C0239B" w:rsidRPr="0097741F" w:rsidP="00C0239B">
      <w:pPr>
        <w:pStyle w:val="PrimaryHeading"/>
        <w:spacing w:after="240"/>
      </w:pPr>
      <w:r w:rsidRPr="00E26FAC">
        <w:t>Additional Items (</w:t>
      </w:r>
      <w:r w:rsidR="00D72188">
        <w:t>9</w:t>
      </w:r>
      <w:r w:rsidRPr="00E26FAC">
        <w:t>:</w:t>
      </w:r>
      <w:r w:rsidR="00D72188">
        <w:t>4</w:t>
      </w:r>
      <w:r w:rsidR="002B73EE">
        <w:t>5</w:t>
      </w:r>
      <w:r w:rsidRPr="00E26FAC">
        <w:t xml:space="preserve"> </w:t>
      </w:r>
      <w:r w:rsidR="00EB1B9E">
        <w:t>– 1</w:t>
      </w:r>
      <w:r w:rsidR="00D509F3">
        <w:t>0</w:t>
      </w:r>
      <w:r w:rsidRPr="00E26FAC">
        <w:t>:</w:t>
      </w:r>
      <w:r w:rsidR="00D72188">
        <w:t>4</w:t>
      </w:r>
      <w:bookmarkStart w:id="2" w:name="_GoBack"/>
      <w:bookmarkEnd w:id="2"/>
      <w:r w:rsidR="00D509F3">
        <w:t>5</w:t>
      </w:r>
      <w:r w:rsidRPr="00E26FAC">
        <w:t>)</w:t>
      </w:r>
    </w:p>
    <w:p w:rsidR="00AC162E" w:rsidRPr="00A06E4F" w:rsidP="00A06E4F">
      <w:pPr>
        <w:pStyle w:val="ListSubhead1"/>
        <w:rPr>
          <w:b w:val="0"/>
        </w:rPr>
      </w:pPr>
      <w:r w:rsidRPr="00937FC7">
        <w:rPr>
          <w:b w:val="0"/>
          <w:u w:val="single"/>
        </w:rPr>
        <w:t>Reliability Complian</w:t>
      </w:r>
      <w:r w:rsidR="00D72188">
        <w:rPr>
          <w:b w:val="0"/>
          <w:u w:val="single"/>
        </w:rPr>
        <w:t>ce Update (9:45 – 9:5</w:t>
      </w:r>
      <w:r w:rsidRPr="00937FC7">
        <w:rPr>
          <w:b w:val="0"/>
          <w:u w:val="single"/>
        </w:rPr>
        <w:t>5)</w:t>
      </w:r>
      <w:r w:rsidRPr="00937FC7">
        <w:rPr>
          <w:b w:val="0"/>
        </w:rPr>
        <w:br/>
        <w:t>Becky Davis, PJM, will provide an overview on NERC, SERC, RF, and NAESB standards, and other pertinent regulatory and compliance information, and solicit feedback from the members on Reliability Compliance efforts.</w:t>
      </w:r>
    </w:p>
    <w:p w:rsidR="00A06E4F" w:rsidRPr="00D90EC7" w:rsidP="00A06E4F">
      <w:pPr>
        <w:pStyle w:val="ListSubhead1"/>
        <w:rPr>
          <w:b w:val="0"/>
        </w:rPr>
      </w:pPr>
      <w:r w:rsidRPr="00D90EC7">
        <w:rPr>
          <w:b w:val="0"/>
          <w:u w:val="single"/>
        </w:rPr>
        <w:t>Primar</w:t>
      </w:r>
      <w:r>
        <w:rPr>
          <w:b w:val="0"/>
          <w:u w:val="single"/>
        </w:rPr>
        <w:t>y</w:t>
      </w:r>
      <w:r w:rsidR="00D72188">
        <w:rPr>
          <w:b w:val="0"/>
          <w:u w:val="single"/>
        </w:rPr>
        <w:t xml:space="preserve"> Frequency Response Update (9:55 – 10:0</w:t>
      </w:r>
      <w:r w:rsidRPr="00D90EC7">
        <w:rPr>
          <w:b w:val="0"/>
          <w:u w:val="single"/>
        </w:rPr>
        <w:t xml:space="preserve">5) </w:t>
      </w:r>
      <w:r w:rsidRPr="00D90EC7">
        <w:rPr>
          <w:b w:val="0"/>
          <w:u w:val="single"/>
        </w:rPr>
        <w:br/>
      </w:r>
      <w:r w:rsidRPr="00D90EC7">
        <w:rPr>
          <w:b w:val="0"/>
        </w:rPr>
        <w:t>Ross Kelly, PJM, will provide an update on PJM primary frequency response performance.</w:t>
      </w:r>
    </w:p>
    <w:p w:rsidR="00A06E4F" w:rsidRPr="006C141B" w:rsidP="00A06E4F">
      <w:pPr>
        <w:pStyle w:val="ListSubhead1"/>
        <w:rPr>
          <w:b w:val="0"/>
        </w:rPr>
      </w:pPr>
      <w:r w:rsidRPr="006C141B">
        <w:rPr>
          <w:b w:val="0"/>
          <w:u w:val="single"/>
        </w:rPr>
        <w:t>Regu</w:t>
      </w:r>
      <w:r w:rsidR="00D72188">
        <w:rPr>
          <w:b w:val="0"/>
          <w:u w:val="single"/>
        </w:rPr>
        <w:t>lation Performance Update (10:05 – 10:1</w:t>
      </w:r>
      <w:r w:rsidRPr="006C141B">
        <w:rPr>
          <w:b w:val="0"/>
          <w:u w:val="single"/>
        </w:rPr>
        <w:t>5)</w:t>
      </w:r>
      <w:r w:rsidRPr="006C141B">
        <w:rPr>
          <w:b w:val="0"/>
        </w:rPr>
        <w:t xml:space="preserve"> </w:t>
      </w:r>
      <w:r w:rsidRPr="006C141B">
        <w:rPr>
          <w:b w:val="0"/>
        </w:rPr>
        <w:br/>
        <w:t>Ilyana Dropkin, PJM, will provide an update on PJM regulation market performance.</w:t>
      </w:r>
    </w:p>
    <w:p w:rsidR="00A06E4F" w:rsidP="00A06E4F">
      <w:pPr>
        <w:pStyle w:val="ListSubhead1"/>
        <w:rPr>
          <w:b w:val="0"/>
        </w:rPr>
      </w:pPr>
      <w:r>
        <w:rPr>
          <w:b w:val="0"/>
          <w:u w:val="single"/>
        </w:rPr>
        <w:t>Synchronous Reserve Update (10:1</w:t>
      </w:r>
      <w:r w:rsidRPr="00D90EC7">
        <w:rPr>
          <w:b w:val="0"/>
          <w:u w:val="single"/>
        </w:rPr>
        <w:t>5 – 10</w:t>
      </w:r>
      <w:r>
        <w:rPr>
          <w:b w:val="0"/>
          <w:u w:val="single"/>
        </w:rPr>
        <w:t>:2</w:t>
      </w:r>
      <w:r w:rsidRPr="00D90EC7">
        <w:rPr>
          <w:b w:val="0"/>
          <w:u w:val="single"/>
        </w:rPr>
        <w:t>5)</w:t>
      </w:r>
      <w:r w:rsidRPr="00D90EC7">
        <w:rPr>
          <w:b w:val="0"/>
        </w:rPr>
        <w:t xml:space="preserve"> </w:t>
      </w:r>
      <w:r w:rsidRPr="00D90EC7">
        <w:rPr>
          <w:b w:val="0"/>
        </w:rPr>
        <w:br/>
        <w:t>Dave Kimmel, PJM, will provide a review of recent synchronous reserve performance.</w:t>
      </w:r>
    </w:p>
    <w:p w:rsidR="00D72188" w:rsidRPr="00D72188" w:rsidP="00D72188">
      <w:pPr>
        <w:pStyle w:val="ListSubhead1"/>
      </w:pPr>
      <w:r>
        <w:rPr>
          <w:b w:val="0"/>
          <w:u w:val="single"/>
        </w:rPr>
        <w:t>Solar Eclipse Update (10:2</w:t>
      </w:r>
      <w:r w:rsidRPr="00D90EC7">
        <w:rPr>
          <w:b w:val="0"/>
          <w:u w:val="single"/>
        </w:rPr>
        <w:t>5 – 10</w:t>
      </w:r>
      <w:r>
        <w:rPr>
          <w:b w:val="0"/>
          <w:u w:val="single"/>
        </w:rPr>
        <w:t>:4</w:t>
      </w:r>
      <w:r w:rsidRPr="00D90EC7">
        <w:rPr>
          <w:b w:val="0"/>
          <w:u w:val="single"/>
        </w:rPr>
        <w:t>5)</w:t>
      </w:r>
      <w:r w:rsidRPr="00D72188">
        <w:rPr>
          <w:b w:val="0"/>
        </w:rPr>
        <w:br/>
        <w:t>Michael Stewart, PJM, will provide background information about the April 8, 2024 solar eclipse and discuss plans to prepare for the impacts caused by the solar eclipse</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BD651E" w:rsidP="00A06E4F">
      <w:pPr>
        <w:pStyle w:val="ListSubhead1"/>
        <w:rPr>
          <w:b w:val="0"/>
        </w:rPr>
      </w:pPr>
      <w:r w:rsidRPr="00365213">
        <w:rPr>
          <w:b w:val="0"/>
          <w:u w:val="single"/>
        </w:rPr>
        <w:t>System Operations Subcommittee (SOS)</w:t>
      </w:r>
      <w:r w:rsidRPr="00365213">
        <w:rPr>
          <w:b w:val="0"/>
        </w:rPr>
        <w:t xml:space="preserve"> </w:t>
      </w:r>
      <w:r w:rsidRPr="00365213">
        <w:rPr>
          <w:b w:val="0"/>
        </w:rPr>
        <w:br/>
        <w:t>Informational posting of the summary of the most recent SOS meeting.</w:t>
      </w:r>
    </w:p>
    <w:p w:rsidR="007D7A34" w:rsidRPr="00BD651E" w:rsidP="00BD651E">
      <w:pPr>
        <w:pStyle w:val="ListSubhead1"/>
        <w:rPr>
          <w:b w:val="0"/>
          <w:shd w:val="clear" w:color="auto" w:fill="FFFFFF"/>
        </w:rPr>
      </w:pPr>
      <w:r w:rsidRPr="00BD651E">
        <w:rPr>
          <w:b w:val="0"/>
          <w:u w:val="single"/>
          <w:shd w:val="clear" w:color="auto" w:fill="FFFFFF"/>
        </w:rPr>
        <w:t>Fast-Start Capable Requests</w:t>
      </w:r>
      <w:r>
        <w:rPr>
          <w:b w:val="0"/>
          <w:shd w:val="clear" w:color="auto" w:fill="FFFFFF"/>
        </w:rPr>
        <w:br/>
      </w:r>
      <w:r w:rsidRPr="00BD651E">
        <w:rPr>
          <w:b w:val="0"/>
          <w:shd w:val="clear" w:color="auto" w:fill="FFFFFF"/>
        </w:rPr>
        <w:t>Informational posting of the Fast-Start Capable request p</w:t>
      </w:r>
      <w:r>
        <w:rPr>
          <w:b w:val="0"/>
          <w:shd w:val="clear" w:color="auto" w:fill="FFFFFF"/>
        </w:rPr>
        <w:t>rocess and deadline.</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color w:val="auto"/>
                <w:sz w:val="18"/>
                <w:szCs w:val="18"/>
              </w:rPr>
            </w:pPr>
            <w:r>
              <w:rPr>
                <w:b w:val="0"/>
                <w:i w:val="0"/>
                <w:color w:val="auto"/>
                <w:sz w:val="18"/>
                <w:szCs w:val="18"/>
              </w:rPr>
              <w:t>April 4,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March 27</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28,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color w:val="auto"/>
                <w:sz w:val="18"/>
                <w:szCs w:val="18"/>
              </w:rPr>
            </w:pPr>
            <w:r>
              <w:rPr>
                <w:b w:val="0"/>
                <w:i w:val="0"/>
                <w:color w:val="auto"/>
                <w:sz w:val="18"/>
                <w:szCs w:val="18"/>
              </w:rPr>
              <w:t>May 2</w:t>
            </w:r>
            <w:r w:rsidR="00A14463">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Pr>
                <w:b w:val="0"/>
                <w:color w:val="auto"/>
                <w:sz w:val="18"/>
                <w:szCs w:val="18"/>
              </w:rPr>
              <w:t>Webex</w:t>
            </w:r>
            <w:r>
              <w:rPr>
                <w:b w:val="0"/>
                <w:color w:val="auto"/>
                <w:sz w:val="18"/>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24</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25</w:t>
            </w:r>
            <w:r w:rsidRPr="00A87C2E" w:rsidR="00A87C2E">
              <w:rPr>
                <w:b w:val="0"/>
                <w:color w:val="auto"/>
                <w:sz w:val="18"/>
                <w:szCs w:val="18"/>
              </w:rPr>
              <w:t>,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0269B8">
        <w:tblPrEx>
          <w:tblW w:w="0" w:type="auto"/>
          <w:tblLook w:val="04A0"/>
        </w:tblPrEx>
        <w:trPr>
          <w:trHeight w:val="331"/>
        </w:trPr>
        <w:tc>
          <w:tcPr>
            <w:tcW w:w="1606" w:type="dxa"/>
            <w:tcBorders>
              <w:top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 xml:space="preserve">As a mandatory condition of attendance at today's meeting, attendees agree to adhere to the Code of Conduct as detailed in PJM Manual M-34 section 4.5, </w:t>
      </w:r>
      <w:r w:rsidRPr="00B62597">
        <w:t>including</w:t>
      </w:r>
      <w:r w:rsidRPr="00B62597">
        <w:t>,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218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A06E4F">
      <w:t>February 29</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43E6"/>
    <w:rsid w:val="00010057"/>
    <w:rsid w:val="0002067A"/>
    <w:rsid w:val="00022FFC"/>
    <w:rsid w:val="000232DF"/>
    <w:rsid w:val="000269B8"/>
    <w:rsid w:val="00027F49"/>
    <w:rsid w:val="000333FF"/>
    <w:rsid w:val="00034C38"/>
    <w:rsid w:val="00044991"/>
    <w:rsid w:val="00047866"/>
    <w:rsid w:val="0006262B"/>
    <w:rsid w:val="0006798D"/>
    <w:rsid w:val="00074D4A"/>
    <w:rsid w:val="00092135"/>
    <w:rsid w:val="000A4255"/>
    <w:rsid w:val="000E376B"/>
    <w:rsid w:val="00117AF9"/>
    <w:rsid w:val="00121F58"/>
    <w:rsid w:val="001509D9"/>
    <w:rsid w:val="001678E8"/>
    <w:rsid w:val="00170E02"/>
    <w:rsid w:val="00170F6F"/>
    <w:rsid w:val="001B2242"/>
    <w:rsid w:val="001C0CC0"/>
    <w:rsid w:val="001D3B68"/>
    <w:rsid w:val="001F5214"/>
    <w:rsid w:val="0020722E"/>
    <w:rsid w:val="002113BD"/>
    <w:rsid w:val="00232649"/>
    <w:rsid w:val="0025139E"/>
    <w:rsid w:val="002A3B02"/>
    <w:rsid w:val="002B2F98"/>
    <w:rsid w:val="002B73EE"/>
    <w:rsid w:val="002C6057"/>
    <w:rsid w:val="002D2017"/>
    <w:rsid w:val="002F47FB"/>
    <w:rsid w:val="003030D8"/>
    <w:rsid w:val="00305238"/>
    <w:rsid w:val="003251CE"/>
    <w:rsid w:val="00337321"/>
    <w:rsid w:val="0034139C"/>
    <w:rsid w:val="00361865"/>
    <w:rsid w:val="00365213"/>
    <w:rsid w:val="00394850"/>
    <w:rsid w:val="003B55E1"/>
    <w:rsid w:val="003C17E2"/>
    <w:rsid w:val="003C3320"/>
    <w:rsid w:val="003D7E5C"/>
    <w:rsid w:val="003E7A73"/>
    <w:rsid w:val="004200EB"/>
    <w:rsid w:val="00423C02"/>
    <w:rsid w:val="00447DA0"/>
    <w:rsid w:val="0046043F"/>
    <w:rsid w:val="00466026"/>
    <w:rsid w:val="00491490"/>
    <w:rsid w:val="00494494"/>
    <w:rsid w:val="004969FA"/>
    <w:rsid w:val="004D0381"/>
    <w:rsid w:val="00527104"/>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A0640"/>
    <w:rsid w:val="007A34A3"/>
    <w:rsid w:val="007B00CB"/>
    <w:rsid w:val="007C2306"/>
    <w:rsid w:val="007C2502"/>
    <w:rsid w:val="007C2954"/>
    <w:rsid w:val="007D4F70"/>
    <w:rsid w:val="007D7A34"/>
    <w:rsid w:val="007E7CAB"/>
    <w:rsid w:val="007F496E"/>
    <w:rsid w:val="00802392"/>
    <w:rsid w:val="00837B12"/>
    <w:rsid w:val="00841282"/>
    <w:rsid w:val="008552A3"/>
    <w:rsid w:val="00874D57"/>
    <w:rsid w:val="00882475"/>
    <w:rsid w:val="00882652"/>
    <w:rsid w:val="008902AE"/>
    <w:rsid w:val="008933EE"/>
    <w:rsid w:val="00894C14"/>
    <w:rsid w:val="008E24D0"/>
    <w:rsid w:val="00912D4C"/>
    <w:rsid w:val="00917386"/>
    <w:rsid w:val="00936028"/>
    <w:rsid w:val="00937FC7"/>
    <w:rsid w:val="00963998"/>
    <w:rsid w:val="00971D00"/>
    <w:rsid w:val="0097702E"/>
    <w:rsid w:val="0097741F"/>
    <w:rsid w:val="00991528"/>
    <w:rsid w:val="00996325"/>
    <w:rsid w:val="009A5430"/>
    <w:rsid w:val="009B5C8A"/>
    <w:rsid w:val="009C15C4"/>
    <w:rsid w:val="009F53F9"/>
    <w:rsid w:val="00A05391"/>
    <w:rsid w:val="00A06E4F"/>
    <w:rsid w:val="00A14463"/>
    <w:rsid w:val="00A23740"/>
    <w:rsid w:val="00A23B10"/>
    <w:rsid w:val="00A317A9"/>
    <w:rsid w:val="00A34DC5"/>
    <w:rsid w:val="00A41149"/>
    <w:rsid w:val="00A412AC"/>
    <w:rsid w:val="00A56D57"/>
    <w:rsid w:val="00A65545"/>
    <w:rsid w:val="00A65B8F"/>
    <w:rsid w:val="00A723D9"/>
    <w:rsid w:val="00A87C2E"/>
    <w:rsid w:val="00A931C3"/>
    <w:rsid w:val="00AA1703"/>
    <w:rsid w:val="00AA2ED1"/>
    <w:rsid w:val="00AA4D2E"/>
    <w:rsid w:val="00AA4F3F"/>
    <w:rsid w:val="00AA6C34"/>
    <w:rsid w:val="00AC162E"/>
    <w:rsid w:val="00AC2247"/>
    <w:rsid w:val="00B03B22"/>
    <w:rsid w:val="00B16D95"/>
    <w:rsid w:val="00B20316"/>
    <w:rsid w:val="00B34E3C"/>
    <w:rsid w:val="00B52686"/>
    <w:rsid w:val="00B536EE"/>
    <w:rsid w:val="00B62597"/>
    <w:rsid w:val="00B80C96"/>
    <w:rsid w:val="00BA6146"/>
    <w:rsid w:val="00BB44A8"/>
    <w:rsid w:val="00BB531B"/>
    <w:rsid w:val="00BB6921"/>
    <w:rsid w:val="00BC44DF"/>
    <w:rsid w:val="00BD651E"/>
    <w:rsid w:val="00BE4188"/>
    <w:rsid w:val="00BF331B"/>
    <w:rsid w:val="00C0239B"/>
    <w:rsid w:val="00C10A93"/>
    <w:rsid w:val="00C224D2"/>
    <w:rsid w:val="00C439EC"/>
    <w:rsid w:val="00C5307B"/>
    <w:rsid w:val="00C66757"/>
    <w:rsid w:val="00C72168"/>
    <w:rsid w:val="00C757F4"/>
    <w:rsid w:val="00C75A9D"/>
    <w:rsid w:val="00CA49B9"/>
    <w:rsid w:val="00CB19DE"/>
    <w:rsid w:val="00CB475B"/>
    <w:rsid w:val="00CC1B47"/>
    <w:rsid w:val="00D060CC"/>
    <w:rsid w:val="00D06EC8"/>
    <w:rsid w:val="00D136EA"/>
    <w:rsid w:val="00D2316E"/>
    <w:rsid w:val="00D251ED"/>
    <w:rsid w:val="00D435FB"/>
    <w:rsid w:val="00D45F92"/>
    <w:rsid w:val="00D509F3"/>
    <w:rsid w:val="00D72188"/>
    <w:rsid w:val="00D831E4"/>
    <w:rsid w:val="00D90EC7"/>
    <w:rsid w:val="00D9473B"/>
    <w:rsid w:val="00D95949"/>
    <w:rsid w:val="00DA061B"/>
    <w:rsid w:val="00DA23DE"/>
    <w:rsid w:val="00DB29E9"/>
    <w:rsid w:val="00DC5960"/>
    <w:rsid w:val="00DC65C0"/>
    <w:rsid w:val="00DE34CF"/>
    <w:rsid w:val="00DF1112"/>
    <w:rsid w:val="00DF49AA"/>
    <w:rsid w:val="00E1605D"/>
    <w:rsid w:val="00E26FAC"/>
    <w:rsid w:val="00E27B5B"/>
    <w:rsid w:val="00E32B6B"/>
    <w:rsid w:val="00E42266"/>
    <w:rsid w:val="00E5387A"/>
    <w:rsid w:val="00E55E84"/>
    <w:rsid w:val="00E87E72"/>
    <w:rsid w:val="00E9057B"/>
    <w:rsid w:val="00E9703D"/>
    <w:rsid w:val="00EB1B9E"/>
    <w:rsid w:val="00EB68B0"/>
    <w:rsid w:val="00EC2907"/>
    <w:rsid w:val="00F244FE"/>
    <w:rsid w:val="00F4190F"/>
    <w:rsid w:val="00F46C0B"/>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BBB7F"/>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