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A0640" w:rsidP="00755096">
      <w:pPr>
        <w:pStyle w:val="MeetingDetails"/>
      </w:pPr>
      <w:r>
        <w:t>Operating Committee</w:t>
      </w:r>
    </w:p>
    <w:p w:rsidR="00B62597" w:rsidRPr="00B62597" w:rsidRDefault="00D92A41" w:rsidP="00755096">
      <w:pPr>
        <w:pStyle w:val="MeetingDetails"/>
      </w:pPr>
      <w:r>
        <w:t>WebEx</w:t>
      </w:r>
      <w:r w:rsidR="007A0640">
        <w:t xml:space="preserve"> Only</w:t>
      </w:r>
    </w:p>
    <w:p w:rsidR="00B62597" w:rsidRPr="00B62597" w:rsidRDefault="00C6768F" w:rsidP="00755096">
      <w:pPr>
        <w:pStyle w:val="MeetingDetails"/>
      </w:pPr>
      <w:r>
        <w:t>November 4</w:t>
      </w:r>
      <w:r w:rsidR="00DF2EFC">
        <w:t>, 2021</w:t>
      </w:r>
      <w:r w:rsidR="007A0640">
        <w:t xml:space="preserve"> </w:t>
      </w:r>
    </w:p>
    <w:p w:rsidR="00B62597" w:rsidRPr="00B62597" w:rsidRDefault="007A0640" w:rsidP="00755096">
      <w:pPr>
        <w:pStyle w:val="MeetingDetails"/>
        <w:rPr>
          <w:sz w:val="28"/>
          <w:u w:val="single"/>
        </w:rPr>
      </w:pPr>
      <w:r>
        <w:t>9</w:t>
      </w:r>
      <w:r w:rsidR="002B2F98">
        <w:t xml:space="preserve">:00 </w:t>
      </w:r>
      <w:r w:rsidR="00010057">
        <w:t>a</w:t>
      </w:r>
      <w:r w:rsidR="002B2F98">
        <w:t xml:space="preserve">.m. – </w:t>
      </w:r>
      <w:r w:rsidR="00C41253">
        <w:t>2</w:t>
      </w:r>
      <w:r w:rsidR="00DF2EFC">
        <w:t>:00</w:t>
      </w:r>
      <w:r w:rsidR="00375161">
        <w:t xml:space="preserve"> </w:t>
      </w:r>
      <w:r w:rsidR="00C41253">
        <w:t>p</w:t>
      </w:r>
      <w:r w:rsidRPr="000A4255">
        <w:t>.m.</w:t>
      </w:r>
      <w:r w:rsidR="00BE233A">
        <w:t xml:space="preserve"> E</w:t>
      </w:r>
      <w:r w:rsidR="0083597E">
        <w:t>D</w:t>
      </w:r>
      <w:r w:rsidR="00010057" w:rsidRPr="000A4255">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7A0640">
        <w:t>on (9:00-9:1</w:t>
      </w:r>
      <w:r w:rsidR="00C41253">
        <w:t>5</w:t>
      </w:r>
      <w:r w:rsidR="00B62597" w:rsidRPr="00527104">
        <w:t>)</w:t>
      </w:r>
    </w:p>
    <w:bookmarkEnd w:id="0"/>
    <w:bookmarkEnd w:id="1"/>
    <w:p w:rsidR="002C6057" w:rsidRPr="007A0640" w:rsidRDefault="00DF2EFC" w:rsidP="002740D1">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rsidR="00980CA4" w:rsidRDefault="007A0640" w:rsidP="00854575">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C6768F">
        <w:rPr>
          <w:b w:val="0"/>
        </w:rPr>
        <w:t>October 7</w:t>
      </w:r>
      <w:r w:rsidR="00531F8F">
        <w:rPr>
          <w:b w:val="0"/>
        </w:rPr>
        <w:t>th</w:t>
      </w:r>
      <w:r w:rsidR="00797796">
        <w:rPr>
          <w:b w:val="0"/>
        </w:rPr>
        <w:t xml:space="preserve"> OC meeting</w:t>
      </w:r>
      <w:r w:rsidRPr="007A0640">
        <w:rPr>
          <w:b w:val="0"/>
        </w:rPr>
        <w:t>.</w:t>
      </w:r>
    </w:p>
    <w:p w:rsidR="00854575" w:rsidRPr="00854575" w:rsidRDefault="00854575" w:rsidP="00854575">
      <w:pPr>
        <w:pStyle w:val="SecondaryHeading-Numbered"/>
        <w:numPr>
          <w:ilvl w:val="0"/>
          <w:numId w:val="0"/>
        </w:numPr>
        <w:spacing w:after="0"/>
        <w:ind w:left="432"/>
        <w:rPr>
          <w:b w:val="0"/>
        </w:rPr>
      </w:pPr>
    </w:p>
    <w:p w:rsidR="00B62597" w:rsidRDefault="007A0640" w:rsidP="00980CA4">
      <w:pPr>
        <w:pStyle w:val="SecondaryHeading-Numbered"/>
        <w:numPr>
          <w:ilvl w:val="1"/>
          <w:numId w:val="11"/>
        </w:numPr>
        <w:spacing w:after="0"/>
        <w:rPr>
          <w:b w:val="0"/>
        </w:rPr>
      </w:pPr>
      <w:r w:rsidRPr="007A0640">
        <w:rPr>
          <w:b w:val="0"/>
        </w:rPr>
        <w:t xml:space="preserve">Review of the OC work plan. </w:t>
      </w:r>
    </w:p>
    <w:p w:rsidR="004A47CF" w:rsidRPr="004A47CF" w:rsidRDefault="004A47CF" w:rsidP="00BA3C9B">
      <w:pPr>
        <w:pStyle w:val="SecondaryHeading-Numbered"/>
        <w:numPr>
          <w:ilvl w:val="0"/>
          <w:numId w:val="0"/>
        </w:numPr>
        <w:spacing w:after="0"/>
      </w:pPr>
    </w:p>
    <w:p w:rsidR="00500470" w:rsidRPr="00D067AA" w:rsidRDefault="007A0640" w:rsidP="00D067AA">
      <w:pPr>
        <w:pStyle w:val="PrimaryHeading"/>
      </w:pPr>
      <w:r>
        <w:t>Review of Operatio</w:t>
      </w:r>
      <w:r w:rsidR="00606F11">
        <w:t>n</w:t>
      </w:r>
      <w:r>
        <w:t>s (9:1</w:t>
      </w:r>
      <w:r w:rsidR="00C41253">
        <w:t>5</w:t>
      </w:r>
      <w:r>
        <w:t>-9:</w:t>
      </w:r>
      <w:r w:rsidR="00C41253">
        <w:t>35</w:t>
      </w:r>
      <w:r w:rsidR="001D3B68">
        <w:t>)</w:t>
      </w:r>
    </w:p>
    <w:p w:rsidR="007A0640" w:rsidRPr="007A0640" w:rsidRDefault="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RDefault="007A0640" w:rsidP="007A0640">
      <w:pPr>
        <w:pStyle w:val="SecondaryHeading-Numbered"/>
        <w:numPr>
          <w:ilvl w:val="0"/>
          <w:numId w:val="0"/>
        </w:numPr>
        <w:spacing w:after="0"/>
        <w:ind w:left="360"/>
        <w:rPr>
          <w:rStyle w:val="Hyperlink"/>
          <w:b w:val="0"/>
        </w:rPr>
      </w:pPr>
      <w:r w:rsidRPr="007A0640">
        <w:rPr>
          <w:b w:val="0"/>
        </w:rPr>
        <w:t xml:space="preserve">Paul </w:t>
      </w:r>
      <w:proofErr w:type="spellStart"/>
      <w:r w:rsidRPr="007A0640">
        <w:rPr>
          <w:b w:val="0"/>
        </w:rPr>
        <w:t>McGlynn</w:t>
      </w:r>
      <w:proofErr w:type="spellEnd"/>
      <w:r w:rsidRPr="007A0640">
        <w:rPr>
          <w:b w:val="0"/>
        </w:rPr>
        <w:t xml:space="preserve">, PJM, will provide an update on PJM’s operations plan in response to COVID-19. </w:t>
      </w:r>
      <w:hyperlink r:id="rId8" w:history="1">
        <w:r w:rsidRPr="007A0640">
          <w:rPr>
            <w:rStyle w:val="Hyperlink"/>
            <w:b w:val="0"/>
          </w:rPr>
          <w:t>https://pjm.com/committees-and-groups/pandemic-coordination.aspx</w:t>
        </w:r>
      </w:hyperlink>
    </w:p>
    <w:p w:rsidR="007A0640" w:rsidRPr="007A0640" w:rsidRDefault="007A0640" w:rsidP="00E7279E">
      <w:pPr>
        <w:pStyle w:val="SecondaryHeading-Numbered"/>
        <w:numPr>
          <w:ilvl w:val="0"/>
          <w:numId w:val="0"/>
        </w:numPr>
        <w:spacing w:after="0"/>
        <w:rPr>
          <w:b w:val="0"/>
        </w:rPr>
      </w:pPr>
    </w:p>
    <w:p w:rsidR="00C41253" w:rsidRPr="007A0640" w:rsidRDefault="00C41253" w:rsidP="00C41253">
      <w:pPr>
        <w:pStyle w:val="SecondaryHeading-Numbered"/>
        <w:spacing w:after="0"/>
        <w:ind w:left="360"/>
        <w:rPr>
          <w:b w:val="0"/>
          <w:u w:val="single"/>
        </w:rPr>
      </w:pPr>
      <w:r w:rsidRPr="007A0640">
        <w:rPr>
          <w:b w:val="0"/>
          <w:u w:val="single"/>
        </w:rPr>
        <w:t xml:space="preserve">Review of Operating Metrics </w:t>
      </w:r>
    </w:p>
    <w:p w:rsidR="00C41253" w:rsidRPr="00C41253" w:rsidRDefault="00944779" w:rsidP="00C41253">
      <w:pPr>
        <w:pStyle w:val="SecondaryHeading-Numbered"/>
        <w:numPr>
          <w:ilvl w:val="0"/>
          <w:numId w:val="0"/>
        </w:numPr>
        <w:spacing w:after="0"/>
        <w:ind w:left="360"/>
        <w:rPr>
          <w:b w:val="0"/>
        </w:rPr>
      </w:pPr>
      <w:r>
        <w:rPr>
          <w:b w:val="0"/>
        </w:rPr>
        <w:t xml:space="preserve">Stephanie </w:t>
      </w:r>
      <w:proofErr w:type="spellStart"/>
      <w:r>
        <w:rPr>
          <w:b w:val="0"/>
        </w:rPr>
        <w:t>Monzon</w:t>
      </w:r>
      <w:proofErr w:type="spellEnd"/>
      <w:r w:rsidR="00C41253" w:rsidRPr="00C41253">
        <w:rPr>
          <w:b w:val="0"/>
        </w:rPr>
        <w:t xml:space="preserve">, PJM, will review the </w:t>
      </w:r>
      <w:r w:rsidR="00C6768F">
        <w:rPr>
          <w:b w:val="0"/>
        </w:rPr>
        <w:t>Octo</w:t>
      </w:r>
      <w:r w:rsidR="00293D23">
        <w:rPr>
          <w:b w:val="0"/>
        </w:rPr>
        <w:t>ber</w:t>
      </w:r>
      <w:r w:rsidR="00C41253" w:rsidRPr="00C41253">
        <w:rPr>
          <w:b w:val="0"/>
        </w:rPr>
        <w:t xml:space="preserve"> 2021 PJM operating metrics slides. Metrics will include PJM’s load forecast error, BAAL performance, and transmission / generation outage statistics.</w:t>
      </w:r>
    </w:p>
    <w:p w:rsidR="00C41253" w:rsidRDefault="00C41253" w:rsidP="00C41253">
      <w:pPr>
        <w:pStyle w:val="ListSubhead1"/>
        <w:numPr>
          <w:ilvl w:val="0"/>
          <w:numId w:val="0"/>
        </w:numPr>
        <w:spacing w:after="0"/>
        <w:ind w:left="360" w:hanging="360"/>
        <w:rPr>
          <w:b w:val="0"/>
        </w:rPr>
      </w:pPr>
    </w:p>
    <w:p w:rsidR="001D3B68" w:rsidRDefault="007A0640" w:rsidP="007C2954">
      <w:pPr>
        <w:pStyle w:val="PrimaryHeading"/>
      </w:pPr>
      <w:r>
        <w:t>Endorsements</w:t>
      </w:r>
      <w:r w:rsidR="00BB5910">
        <w:t>/Approvals</w:t>
      </w:r>
      <w:r w:rsidR="00606F11">
        <w:t xml:space="preserve"> </w:t>
      </w:r>
      <w:r w:rsidR="00651EF3">
        <w:t xml:space="preserve">(9:35 – </w:t>
      </w:r>
      <w:r w:rsidR="00C6768F">
        <w:t>11</w:t>
      </w:r>
      <w:r w:rsidR="00651EF3">
        <w:t>:</w:t>
      </w:r>
      <w:r w:rsidR="00C6768F">
        <w:t>00</w:t>
      </w:r>
      <w:r w:rsidR="00651EF3">
        <w:t>)</w:t>
      </w:r>
    </w:p>
    <w:p w:rsidR="00C6768F" w:rsidRPr="00C71D26" w:rsidRDefault="00C6768F" w:rsidP="00C6768F">
      <w:pPr>
        <w:pStyle w:val="ListSubhead1"/>
        <w:spacing w:after="0"/>
        <w:rPr>
          <w:b w:val="0"/>
          <w:u w:val="single"/>
        </w:rPr>
      </w:pPr>
      <w:r w:rsidRPr="00C71D26">
        <w:rPr>
          <w:b w:val="0"/>
          <w:u w:val="single"/>
        </w:rPr>
        <w:t>Manual 03: Transmission Operations</w:t>
      </w:r>
    </w:p>
    <w:p w:rsidR="00C6768F" w:rsidRDefault="00600782" w:rsidP="00C6768F">
      <w:pPr>
        <w:pStyle w:val="ListSubhead1"/>
        <w:numPr>
          <w:ilvl w:val="0"/>
          <w:numId w:val="0"/>
        </w:numPr>
        <w:spacing w:after="0"/>
        <w:ind w:left="360"/>
      </w:pPr>
      <w:r>
        <w:rPr>
          <w:b w:val="0"/>
        </w:rPr>
        <w:t xml:space="preserve">Dean </w:t>
      </w:r>
      <w:proofErr w:type="spellStart"/>
      <w:r>
        <w:rPr>
          <w:b w:val="0"/>
        </w:rPr>
        <w:t>Manno</w:t>
      </w:r>
      <w:proofErr w:type="spellEnd"/>
      <w:r w:rsidR="00C6768F">
        <w:rPr>
          <w:b w:val="0"/>
        </w:rPr>
        <w:t>, PJM, will review updates to Manual 3: Transmission Operations as a part of the periodic review.</w:t>
      </w:r>
      <w:r w:rsidR="00C6768F" w:rsidRPr="00C61FD1">
        <w:t xml:space="preserve"> The Operating Committee will be asked to endorse these changes </w:t>
      </w:r>
      <w:r w:rsidR="00C6768F">
        <w:t xml:space="preserve">at </w:t>
      </w:r>
      <w:r w:rsidR="006A5CC1">
        <w:t>today</w:t>
      </w:r>
      <w:r w:rsidR="00C9519E">
        <w:t>’</w:t>
      </w:r>
      <w:r w:rsidR="006A5CC1">
        <w:t>s</w:t>
      </w:r>
      <w:r w:rsidR="00C6768F">
        <w:t xml:space="preserve"> </w:t>
      </w:r>
      <w:r w:rsidR="00C6768F" w:rsidRPr="00C61FD1">
        <w:t>meeting.</w:t>
      </w:r>
    </w:p>
    <w:p w:rsidR="00C6768F" w:rsidRDefault="00C6768F" w:rsidP="00C6768F">
      <w:pPr>
        <w:pStyle w:val="ListSubhead1"/>
        <w:numPr>
          <w:ilvl w:val="0"/>
          <w:numId w:val="0"/>
        </w:numPr>
        <w:spacing w:after="0"/>
        <w:ind w:left="360"/>
      </w:pPr>
    </w:p>
    <w:p w:rsidR="00C6768F" w:rsidRPr="00FE3EEC" w:rsidRDefault="00C6768F" w:rsidP="00C6768F">
      <w:pPr>
        <w:pStyle w:val="ListSubhead1"/>
        <w:spacing w:after="0"/>
        <w:rPr>
          <w:b w:val="0"/>
          <w:u w:val="single"/>
        </w:rPr>
      </w:pPr>
      <w:r>
        <w:rPr>
          <w:b w:val="0"/>
          <w:u w:val="single"/>
        </w:rPr>
        <w:t>Manual 10</w:t>
      </w:r>
      <w:r w:rsidRPr="00FE3EEC">
        <w:rPr>
          <w:b w:val="0"/>
          <w:u w:val="single"/>
        </w:rPr>
        <w:t>: Pre-Scheduling Operations</w:t>
      </w:r>
    </w:p>
    <w:p w:rsidR="00C6768F" w:rsidRPr="00FE3EEC" w:rsidRDefault="00C6768F" w:rsidP="00C6768F">
      <w:pPr>
        <w:pStyle w:val="ListSubhead1"/>
        <w:numPr>
          <w:ilvl w:val="0"/>
          <w:numId w:val="0"/>
        </w:numPr>
        <w:spacing w:after="0"/>
        <w:ind w:left="360"/>
        <w:rPr>
          <w:b w:val="0"/>
        </w:rPr>
      </w:pPr>
      <w:r w:rsidRPr="00FE3EEC">
        <w:rPr>
          <w:b w:val="0"/>
        </w:rPr>
        <w:t xml:space="preserve">Vince </w:t>
      </w:r>
      <w:proofErr w:type="spellStart"/>
      <w:r w:rsidRPr="00FE3EEC">
        <w:rPr>
          <w:b w:val="0"/>
        </w:rPr>
        <w:t>Stefanowicz</w:t>
      </w:r>
      <w:proofErr w:type="spellEnd"/>
      <w:r w:rsidRPr="00FE3EEC">
        <w:rPr>
          <w:b w:val="0"/>
        </w:rPr>
        <w:t>, PJM, will review updates to Manual 10: Pre-Scheduling Oper</w:t>
      </w:r>
      <w:r>
        <w:rPr>
          <w:b w:val="0"/>
        </w:rPr>
        <w:t xml:space="preserve">ations as a part of the periodic review. </w:t>
      </w:r>
    </w:p>
    <w:p w:rsidR="00C6768F" w:rsidRDefault="00C6768F" w:rsidP="00C6768F">
      <w:pPr>
        <w:pStyle w:val="ListSubhead1"/>
        <w:numPr>
          <w:ilvl w:val="0"/>
          <w:numId w:val="0"/>
        </w:numPr>
        <w:spacing w:after="0"/>
        <w:ind w:left="360"/>
      </w:pPr>
      <w:r w:rsidRPr="00D66257">
        <w:t>The Operating Committee will be asked to endorse the</w:t>
      </w:r>
      <w:r>
        <w:t>se</w:t>
      </w:r>
      <w:r w:rsidRPr="00D66257">
        <w:t xml:space="preserve"> changes </w:t>
      </w:r>
      <w:r>
        <w:t xml:space="preserve">at </w:t>
      </w:r>
      <w:r w:rsidR="006A5CC1">
        <w:t>today</w:t>
      </w:r>
      <w:r w:rsidR="00C9519E">
        <w:t>’</w:t>
      </w:r>
      <w:r w:rsidR="006A5CC1">
        <w:t>s</w:t>
      </w:r>
      <w:r>
        <w:t xml:space="preserve"> m</w:t>
      </w:r>
      <w:r w:rsidRPr="00D66257">
        <w:t>eeting.</w:t>
      </w:r>
    </w:p>
    <w:p w:rsidR="00C6768F" w:rsidRPr="00FE3EEC" w:rsidRDefault="00C6768F" w:rsidP="00C6768F">
      <w:pPr>
        <w:pStyle w:val="ListSubhead1"/>
        <w:numPr>
          <w:ilvl w:val="0"/>
          <w:numId w:val="0"/>
        </w:numPr>
        <w:spacing w:after="0"/>
      </w:pPr>
    </w:p>
    <w:p w:rsidR="00C6768F" w:rsidRPr="00FE3EEC" w:rsidRDefault="00C6768F" w:rsidP="00C6768F">
      <w:pPr>
        <w:pStyle w:val="ListSubhead1"/>
        <w:spacing w:after="0"/>
        <w:rPr>
          <w:b w:val="0"/>
          <w:u w:val="single"/>
        </w:rPr>
      </w:pPr>
      <w:r>
        <w:rPr>
          <w:b w:val="0"/>
          <w:u w:val="single"/>
        </w:rPr>
        <w:t>Manual 14D</w:t>
      </w:r>
      <w:r w:rsidRPr="00FE3EEC">
        <w:rPr>
          <w:b w:val="0"/>
          <w:u w:val="single"/>
        </w:rPr>
        <w:t>: Generator Operational Requirements</w:t>
      </w:r>
    </w:p>
    <w:p w:rsidR="00C6768F" w:rsidRPr="00FE3EEC" w:rsidRDefault="00C6768F" w:rsidP="00C6768F">
      <w:pPr>
        <w:pStyle w:val="ListSubhead1"/>
        <w:numPr>
          <w:ilvl w:val="0"/>
          <w:numId w:val="0"/>
        </w:numPr>
        <w:spacing w:after="0"/>
        <w:ind w:left="360"/>
      </w:pPr>
      <w:r>
        <w:rPr>
          <w:b w:val="0"/>
        </w:rPr>
        <w:t xml:space="preserve">Vince </w:t>
      </w:r>
      <w:proofErr w:type="spellStart"/>
      <w:r>
        <w:rPr>
          <w:b w:val="0"/>
        </w:rPr>
        <w:t>Stefanowicz</w:t>
      </w:r>
      <w:proofErr w:type="spellEnd"/>
      <w:r w:rsidRPr="00FE3EEC">
        <w:rPr>
          <w:b w:val="0"/>
        </w:rPr>
        <w:t>, PJM, will review updates to Manual 14D: Generator Operational Requirements</w:t>
      </w:r>
      <w:r>
        <w:rPr>
          <w:b w:val="0"/>
        </w:rPr>
        <w:t xml:space="preserve"> as a part of the periodic review</w:t>
      </w:r>
      <w:r w:rsidRPr="00FE3EEC">
        <w:rPr>
          <w:b w:val="0"/>
        </w:rPr>
        <w:t>.</w:t>
      </w:r>
    </w:p>
    <w:p w:rsidR="00C6768F" w:rsidRDefault="00C6768F" w:rsidP="00C6768F">
      <w:pPr>
        <w:pStyle w:val="SecondaryHeading-Numbered"/>
        <w:numPr>
          <w:ilvl w:val="0"/>
          <w:numId w:val="0"/>
        </w:numPr>
        <w:tabs>
          <w:tab w:val="left" w:pos="1728"/>
        </w:tabs>
        <w:spacing w:after="0"/>
      </w:pPr>
      <w:r w:rsidRPr="00382087">
        <w:rPr>
          <w:b w:val="0"/>
        </w:rPr>
        <w:t xml:space="preserve">       </w:t>
      </w:r>
      <w:r w:rsidRPr="00382087">
        <w:t>The Operating Committee will be asked to endorse the</w:t>
      </w:r>
      <w:r>
        <w:t>se</w:t>
      </w:r>
      <w:r w:rsidRPr="00382087">
        <w:t xml:space="preserve"> changes </w:t>
      </w:r>
      <w:r>
        <w:t xml:space="preserve">at </w:t>
      </w:r>
      <w:r w:rsidR="006A5CC1">
        <w:t>today</w:t>
      </w:r>
      <w:r w:rsidR="00C9519E">
        <w:t>’</w:t>
      </w:r>
      <w:r w:rsidR="006A5CC1">
        <w:t>s</w:t>
      </w:r>
      <w:r>
        <w:t xml:space="preserve"> meeting.</w:t>
      </w:r>
    </w:p>
    <w:p w:rsidR="00C6768F" w:rsidRDefault="00C6768F" w:rsidP="00C6768F">
      <w:pPr>
        <w:pStyle w:val="SecondaryHeading-Numbered"/>
        <w:numPr>
          <w:ilvl w:val="0"/>
          <w:numId w:val="0"/>
        </w:numPr>
        <w:tabs>
          <w:tab w:val="left" w:pos="1728"/>
        </w:tabs>
        <w:spacing w:after="0"/>
      </w:pPr>
    </w:p>
    <w:p w:rsidR="00C6768F" w:rsidRDefault="00C6768F" w:rsidP="00C6768F">
      <w:pPr>
        <w:pStyle w:val="ListSubhead1"/>
        <w:spacing w:after="0"/>
        <w:rPr>
          <w:b w:val="0"/>
          <w:u w:val="single"/>
        </w:rPr>
      </w:pPr>
      <w:r>
        <w:rPr>
          <w:b w:val="0"/>
          <w:u w:val="single"/>
        </w:rPr>
        <w:t>Manual 13: Emergency Operations</w:t>
      </w:r>
    </w:p>
    <w:p w:rsidR="00C6768F" w:rsidRPr="00FE3EEC" w:rsidRDefault="00C6768F" w:rsidP="00C6768F">
      <w:pPr>
        <w:pStyle w:val="ListSubhead1"/>
        <w:numPr>
          <w:ilvl w:val="0"/>
          <w:numId w:val="0"/>
        </w:numPr>
        <w:spacing w:after="0"/>
        <w:ind w:left="360"/>
      </w:pPr>
      <w:r w:rsidRPr="00A5559B">
        <w:rPr>
          <w:b w:val="0"/>
        </w:rPr>
        <w:t xml:space="preserve">Brian Oakes, PJM, </w:t>
      </w:r>
      <w:r>
        <w:rPr>
          <w:b w:val="0"/>
        </w:rPr>
        <w:t>will review updates to Manual 13: Emergency Operations as part of the periodic review.</w:t>
      </w:r>
    </w:p>
    <w:p w:rsidR="00C6768F" w:rsidRDefault="00C6768F" w:rsidP="00C6768F">
      <w:pPr>
        <w:pStyle w:val="SecondaryHeading-Numbered"/>
        <w:numPr>
          <w:ilvl w:val="0"/>
          <w:numId w:val="0"/>
        </w:numPr>
        <w:tabs>
          <w:tab w:val="left" w:pos="1728"/>
        </w:tabs>
        <w:spacing w:after="0"/>
      </w:pPr>
      <w:r w:rsidRPr="00382087">
        <w:rPr>
          <w:b w:val="0"/>
        </w:rPr>
        <w:t xml:space="preserve">       </w:t>
      </w:r>
      <w:r w:rsidRPr="00382087">
        <w:t>The Operating Committee will be asked to endorse the</w:t>
      </w:r>
      <w:r>
        <w:t>se</w:t>
      </w:r>
      <w:r w:rsidRPr="00382087">
        <w:t xml:space="preserve"> changes </w:t>
      </w:r>
      <w:r>
        <w:t xml:space="preserve">at </w:t>
      </w:r>
      <w:r w:rsidR="006A5CC1">
        <w:t>today</w:t>
      </w:r>
      <w:r w:rsidR="00C9519E">
        <w:t>’</w:t>
      </w:r>
      <w:r w:rsidR="006A5CC1">
        <w:t>s</w:t>
      </w:r>
      <w:r>
        <w:t xml:space="preserve"> meeting.</w:t>
      </w:r>
    </w:p>
    <w:p w:rsidR="00C6768F" w:rsidRDefault="00C6768F" w:rsidP="00C6768F">
      <w:pPr>
        <w:pStyle w:val="ListSubhead1"/>
        <w:numPr>
          <w:ilvl w:val="0"/>
          <w:numId w:val="0"/>
        </w:numPr>
        <w:spacing w:after="0"/>
        <w:rPr>
          <w:b w:val="0"/>
          <w:u w:val="single"/>
        </w:rPr>
      </w:pPr>
    </w:p>
    <w:p w:rsidR="00C6768F" w:rsidRPr="005119BA" w:rsidRDefault="00C6768F" w:rsidP="00C6768F">
      <w:pPr>
        <w:pStyle w:val="ListSubhead1"/>
        <w:spacing w:after="0"/>
        <w:rPr>
          <w:b w:val="0"/>
          <w:u w:val="single"/>
        </w:rPr>
      </w:pPr>
      <w:r w:rsidRPr="005119BA">
        <w:rPr>
          <w:b w:val="0"/>
          <w:u w:val="single"/>
        </w:rPr>
        <w:lastRenderedPageBreak/>
        <w:t>Day Ahead Schedule Reserve (DASR) Update</w:t>
      </w:r>
    </w:p>
    <w:p w:rsidR="00C6768F" w:rsidRPr="005119BA" w:rsidRDefault="00C6768F" w:rsidP="00C6768F">
      <w:pPr>
        <w:pStyle w:val="ListSubhead1"/>
        <w:numPr>
          <w:ilvl w:val="0"/>
          <w:numId w:val="0"/>
        </w:numPr>
        <w:spacing w:after="0"/>
        <w:ind w:left="360"/>
        <w:rPr>
          <w:b w:val="0"/>
        </w:rPr>
      </w:pPr>
      <w:r w:rsidRPr="005119BA">
        <w:rPr>
          <w:b w:val="0"/>
        </w:rPr>
        <w:t xml:space="preserve">David Kimmel, PJM, will review preliminary proposed changes to the 2022 Day Ahead Scheduling   </w:t>
      </w:r>
    </w:p>
    <w:p w:rsidR="00C6768F" w:rsidRPr="005119BA" w:rsidRDefault="00C6768F" w:rsidP="00C6768F">
      <w:pPr>
        <w:pStyle w:val="ListSubhead1"/>
        <w:numPr>
          <w:ilvl w:val="0"/>
          <w:numId w:val="0"/>
        </w:numPr>
        <w:spacing w:after="0"/>
        <w:ind w:left="360"/>
        <w:rPr>
          <w:b w:val="0"/>
        </w:rPr>
      </w:pPr>
      <w:r w:rsidRPr="005119BA">
        <w:rPr>
          <w:b w:val="0"/>
        </w:rPr>
        <w:t>Reserve (DASR) requirement.</w:t>
      </w:r>
    </w:p>
    <w:p w:rsidR="00C6768F" w:rsidRDefault="00C6768F" w:rsidP="00C6768F">
      <w:pPr>
        <w:pStyle w:val="SecondaryHeading-Numbered"/>
        <w:numPr>
          <w:ilvl w:val="0"/>
          <w:numId w:val="0"/>
        </w:numPr>
        <w:tabs>
          <w:tab w:val="left" w:pos="1728"/>
        </w:tabs>
        <w:spacing w:after="0"/>
      </w:pPr>
      <w:r w:rsidRPr="00367493">
        <w:t xml:space="preserve">       The Operating Committ</w:t>
      </w:r>
      <w:r>
        <w:t xml:space="preserve">ee will be asked to endorse the changes </w:t>
      </w:r>
      <w:r w:rsidRPr="00367493">
        <w:t xml:space="preserve">at </w:t>
      </w:r>
      <w:r w:rsidR="006A5CC1">
        <w:t>today</w:t>
      </w:r>
      <w:r w:rsidR="00352FEC">
        <w:t>’</w:t>
      </w:r>
      <w:r w:rsidR="006A5CC1">
        <w:t>s</w:t>
      </w:r>
      <w:r w:rsidRPr="00367493">
        <w:t xml:space="preserve"> meeting.</w:t>
      </w:r>
    </w:p>
    <w:p w:rsidR="00C6768F" w:rsidRDefault="00C6768F" w:rsidP="00C6768F">
      <w:pPr>
        <w:pStyle w:val="SecondaryHeading-Numbered"/>
        <w:numPr>
          <w:ilvl w:val="0"/>
          <w:numId w:val="0"/>
        </w:numPr>
        <w:tabs>
          <w:tab w:val="left" w:pos="1728"/>
        </w:tabs>
        <w:spacing w:after="0"/>
      </w:pPr>
    </w:p>
    <w:p w:rsidR="00C6768F" w:rsidRPr="005A69F0" w:rsidRDefault="00C6768F" w:rsidP="00C6768F">
      <w:pPr>
        <w:pStyle w:val="SecondaryHeading-Numbered"/>
        <w:tabs>
          <w:tab w:val="left" w:pos="1728"/>
        </w:tabs>
        <w:spacing w:after="0"/>
        <w:ind w:left="360"/>
        <w:rPr>
          <w:b w:val="0"/>
          <w:u w:val="single"/>
        </w:rPr>
      </w:pPr>
      <w:r w:rsidRPr="005A69F0">
        <w:rPr>
          <w:b w:val="0"/>
          <w:u w:val="single"/>
        </w:rPr>
        <w:t>Winter Weekly Reserve Target Update</w:t>
      </w:r>
    </w:p>
    <w:p w:rsidR="00C6768F" w:rsidRPr="005A69F0" w:rsidRDefault="00C6768F" w:rsidP="00C6768F">
      <w:pPr>
        <w:pStyle w:val="SecondaryHeading-Numbered"/>
        <w:numPr>
          <w:ilvl w:val="0"/>
          <w:numId w:val="0"/>
        </w:numPr>
        <w:tabs>
          <w:tab w:val="left" w:pos="1728"/>
        </w:tabs>
        <w:spacing w:after="0"/>
        <w:ind w:left="540" w:hanging="360"/>
        <w:rPr>
          <w:b w:val="0"/>
        </w:rPr>
      </w:pPr>
      <w:r>
        <w:rPr>
          <w:b w:val="0"/>
        </w:rPr>
        <w:t xml:space="preserve">   </w:t>
      </w:r>
      <w:r w:rsidRPr="005A69F0">
        <w:rPr>
          <w:b w:val="0"/>
        </w:rPr>
        <w:t xml:space="preserve">Patricio Rocha </w:t>
      </w:r>
      <w:proofErr w:type="spellStart"/>
      <w:r w:rsidRPr="005A69F0">
        <w:rPr>
          <w:b w:val="0"/>
        </w:rPr>
        <w:t>Garrido</w:t>
      </w:r>
      <w:proofErr w:type="spellEnd"/>
      <w:r w:rsidRPr="005A69F0">
        <w:rPr>
          <w:b w:val="0"/>
        </w:rPr>
        <w:t>, PJM, wil</w:t>
      </w:r>
      <w:r>
        <w:rPr>
          <w:b w:val="0"/>
        </w:rPr>
        <w:t>l review the results of the 2021/22</w:t>
      </w:r>
      <w:r w:rsidRPr="005A69F0">
        <w:rPr>
          <w:b w:val="0"/>
        </w:rPr>
        <w:t xml:space="preserve"> Winter Weekly Reserve Target </w:t>
      </w:r>
    </w:p>
    <w:p w:rsidR="00C6768F" w:rsidRPr="005A69F0" w:rsidRDefault="00C6768F" w:rsidP="00C6768F">
      <w:pPr>
        <w:pStyle w:val="SecondaryHeading-Numbered"/>
        <w:numPr>
          <w:ilvl w:val="0"/>
          <w:numId w:val="0"/>
        </w:numPr>
        <w:tabs>
          <w:tab w:val="left" w:pos="1728"/>
        </w:tabs>
        <w:spacing w:after="0"/>
        <w:rPr>
          <w:b w:val="0"/>
          <w:u w:val="single"/>
        </w:rPr>
      </w:pPr>
      <w:r>
        <w:rPr>
          <w:b w:val="0"/>
        </w:rPr>
        <w:t xml:space="preserve">      </w:t>
      </w:r>
      <w:r w:rsidRPr="005A69F0">
        <w:rPr>
          <w:b w:val="0"/>
        </w:rPr>
        <w:t>(WWRT) analysis.</w:t>
      </w:r>
    </w:p>
    <w:p w:rsidR="00C6768F" w:rsidRDefault="00C6768F" w:rsidP="00C6768F">
      <w:pPr>
        <w:pStyle w:val="SecondaryHeading-Numbered"/>
        <w:numPr>
          <w:ilvl w:val="0"/>
          <w:numId w:val="0"/>
        </w:numPr>
        <w:tabs>
          <w:tab w:val="left" w:pos="1728"/>
        </w:tabs>
        <w:spacing w:after="0"/>
      </w:pPr>
      <w:r>
        <w:rPr>
          <w:b w:val="0"/>
          <w:color w:val="FF0000"/>
        </w:rPr>
        <w:t xml:space="preserve">      </w:t>
      </w:r>
      <w:r w:rsidRPr="00367493">
        <w:t xml:space="preserve">The Operating Committee will be asked to endorse the </w:t>
      </w:r>
      <w:r>
        <w:t xml:space="preserve">results </w:t>
      </w:r>
      <w:r w:rsidRPr="00367493">
        <w:t xml:space="preserve">at </w:t>
      </w:r>
      <w:r w:rsidR="006A5CC1">
        <w:t>today</w:t>
      </w:r>
      <w:r w:rsidR="00352FEC">
        <w:t>’</w:t>
      </w:r>
      <w:r w:rsidR="006A5CC1">
        <w:t>s</w:t>
      </w:r>
      <w:r w:rsidRPr="00367493">
        <w:t xml:space="preserve"> meeting.</w:t>
      </w:r>
    </w:p>
    <w:p w:rsidR="00C6768F" w:rsidRDefault="00C6768F" w:rsidP="00C6768F">
      <w:pPr>
        <w:pStyle w:val="SecondaryHeading-Numbered"/>
        <w:numPr>
          <w:ilvl w:val="0"/>
          <w:numId w:val="0"/>
        </w:numPr>
        <w:tabs>
          <w:tab w:val="left" w:pos="1728"/>
        </w:tabs>
        <w:spacing w:after="0"/>
      </w:pPr>
    </w:p>
    <w:p w:rsidR="00C6768F" w:rsidRPr="00367493" w:rsidRDefault="00C6768F" w:rsidP="00C6768F">
      <w:pPr>
        <w:pStyle w:val="ListSubhead1"/>
        <w:spacing w:after="0"/>
        <w:rPr>
          <w:b w:val="0"/>
          <w:u w:val="single"/>
        </w:rPr>
      </w:pPr>
      <w:r w:rsidRPr="00367493">
        <w:rPr>
          <w:b w:val="0"/>
          <w:u w:val="single"/>
        </w:rPr>
        <w:t>Synchron</w:t>
      </w:r>
      <w:r>
        <w:rPr>
          <w:b w:val="0"/>
          <w:u w:val="single"/>
        </w:rPr>
        <w:t>ous</w:t>
      </w:r>
      <w:r w:rsidRPr="00367493">
        <w:rPr>
          <w:b w:val="0"/>
          <w:u w:val="single"/>
        </w:rPr>
        <w:t xml:space="preserve"> Reserve Deployment Stakeholder Initiative</w:t>
      </w:r>
    </w:p>
    <w:p w:rsidR="00C6768F" w:rsidRDefault="00C6768F" w:rsidP="00C6768F">
      <w:pPr>
        <w:pStyle w:val="ListSubhead1"/>
        <w:numPr>
          <w:ilvl w:val="0"/>
          <w:numId w:val="0"/>
        </w:numPr>
        <w:spacing w:after="0"/>
        <w:ind w:left="360"/>
        <w:rPr>
          <w:b w:val="0"/>
        </w:rPr>
      </w:pPr>
      <w:proofErr w:type="gramStart"/>
      <w:r>
        <w:rPr>
          <w:b w:val="0"/>
        </w:rPr>
        <w:t>a</w:t>
      </w:r>
      <w:proofErr w:type="gramEnd"/>
      <w:r>
        <w:rPr>
          <w:b w:val="0"/>
        </w:rPr>
        <w:t xml:space="preserve">. </w:t>
      </w:r>
      <w:proofErr w:type="spellStart"/>
      <w:r>
        <w:rPr>
          <w:b w:val="0"/>
        </w:rPr>
        <w:t>Ilyana</w:t>
      </w:r>
      <w:proofErr w:type="spellEnd"/>
      <w:r>
        <w:rPr>
          <w:b w:val="0"/>
        </w:rPr>
        <w:t xml:space="preserve"> </w:t>
      </w:r>
      <w:proofErr w:type="spellStart"/>
      <w:r>
        <w:rPr>
          <w:b w:val="0"/>
        </w:rPr>
        <w:t>Dropkin</w:t>
      </w:r>
      <w:proofErr w:type="spellEnd"/>
      <w:r>
        <w:rPr>
          <w:b w:val="0"/>
        </w:rPr>
        <w:t>, PJM, will pr</w:t>
      </w:r>
      <w:r w:rsidR="00A01666">
        <w:rPr>
          <w:b w:val="0"/>
        </w:rPr>
        <w:t>ovide a summary of the Synchronous</w:t>
      </w:r>
      <w:r>
        <w:rPr>
          <w:b w:val="0"/>
        </w:rPr>
        <w:t xml:space="preserve"> Reserve Deployment Stakeholder  Initiative.</w:t>
      </w:r>
    </w:p>
    <w:p w:rsidR="00C6768F" w:rsidRDefault="00C6768F" w:rsidP="00C6768F">
      <w:pPr>
        <w:pStyle w:val="ListSubhead1"/>
        <w:numPr>
          <w:ilvl w:val="0"/>
          <w:numId w:val="0"/>
        </w:numPr>
        <w:spacing w:after="0"/>
        <w:ind w:left="360"/>
        <w:rPr>
          <w:b w:val="0"/>
        </w:rPr>
      </w:pPr>
    </w:p>
    <w:p w:rsidR="00C6768F" w:rsidRPr="00367493" w:rsidRDefault="00C6768F" w:rsidP="00C6768F">
      <w:pPr>
        <w:pStyle w:val="ListSubhead1"/>
        <w:numPr>
          <w:ilvl w:val="0"/>
          <w:numId w:val="0"/>
        </w:numPr>
        <w:spacing w:after="0"/>
        <w:ind w:left="360"/>
      </w:pPr>
      <w:proofErr w:type="gramStart"/>
      <w:r>
        <w:rPr>
          <w:b w:val="0"/>
        </w:rPr>
        <w:t>b</w:t>
      </w:r>
      <w:proofErr w:type="gramEnd"/>
      <w:r w:rsidRPr="00367493">
        <w:rPr>
          <w:b w:val="0"/>
        </w:rPr>
        <w:t>. M</w:t>
      </w:r>
      <w:r w:rsidR="00B76B22">
        <w:rPr>
          <w:b w:val="0"/>
        </w:rPr>
        <w:t>ike Zhang, PJM, will provide a second</w:t>
      </w:r>
      <w:r w:rsidRPr="00367493">
        <w:rPr>
          <w:b w:val="0"/>
        </w:rPr>
        <w:t xml:space="preserve"> read of the </w:t>
      </w:r>
      <w:r>
        <w:rPr>
          <w:b w:val="0"/>
        </w:rPr>
        <w:t>PJM package that was developed in the SRDTF.</w:t>
      </w:r>
    </w:p>
    <w:p w:rsidR="00C6768F" w:rsidRDefault="00C6768F" w:rsidP="00C6768F">
      <w:pPr>
        <w:pStyle w:val="SecondaryHeading-Numbered"/>
        <w:numPr>
          <w:ilvl w:val="0"/>
          <w:numId w:val="0"/>
        </w:numPr>
        <w:tabs>
          <w:tab w:val="left" w:pos="1728"/>
        </w:tabs>
        <w:spacing w:after="0"/>
      </w:pPr>
      <w:r w:rsidRPr="00382087">
        <w:rPr>
          <w:b w:val="0"/>
        </w:rPr>
        <w:t xml:space="preserve">       </w:t>
      </w:r>
      <w:r w:rsidRPr="00382087">
        <w:t>The Operating Commit</w:t>
      </w:r>
      <w:r>
        <w:t xml:space="preserve">tee will be asked to endorse the solution package at </w:t>
      </w:r>
      <w:r w:rsidR="006A5CC1">
        <w:t>today</w:t>
      </w:r>
      <w:r w:rsidR="00352FEC">
        <w:t>’</w:t>
      </w:r>
      <w:r w:rsidR="006A5CC1">
        <w:t>s</w:t>
      </w:r>
      <w:r>
        <w:t xml:space="preserve"> meeting. </w:t>
      </w:r>
      <w:r w:rsidRPr="00382087">
        <w:t xml:space="preserve"> </w:t>
      </w:r>
    </w:p>
    <w:p w:rsidR="00C6768F" w:rsidRDefault="00C6768F" w:rsidP="00C6768F">
      <w:pPr>
        <w:pStyle w:val="SecondaryHeading-Numbered"/>
        <w:numPr>
          <w:ilvl w:val="0"/>
          <w:numId w:val="0"/>
        </w:numPr>
        <w:tabs>
          <w:tab w:val="left" w:pos="1728"/>
        </w:tabs>
        <w:spacing w:after="0"/>
      </w:pPr>
    </w:p>
    <w:p w:rsidR="00C6768F" w:rsidRDefault="00C6768F" w:rsidP="00C6768F">
      <w:pPr>
        <w:pStyle w:val="SecondaryHeading-Numbered"/>
        <w:numPr>
          <w:ilvl w:val="0"/>
          <w:numId w:val="0"/>
        </w:numPr>
        <w:tabs>
          <w:tab w:val="left" w:pos="1728"/>
        </w:tabs>
        <w:spacing w:after="0"/>
        <w:rPr>
          <w:b w:val="0"/>
        </w:rPr>
      </w:pPr>
      <w:r w:rsidRPr="00367493">
        <w:rPr>
          <w:color w:val="FF0000"/>
        </w:rPr>
        <w:t xml:space="preserve">       </w:t>
      </w:r>
      <w:proofErr w:type="gramStart"/>
      <w:r w:rsidRPr="00665D02">
        <w:rPr>
          <w:b w:val="0"/>
        </w:rPr>
        <w:t>c. Siva</w:t>
      </w:r>
      <w:proofErr w:type="gramEnd"/>
      <w:r w:rsidRPr="00665D02">
        <w:rPr>
          <w:b w:val="0"/>
        </w:rPr>
        <w:t xml:space="preserve"> </w:t>
      </w:r>
      <w:proofErr w:type="spellStart"/>
      <w:r w:rsidRPr="00665D02">
        <w:rPr>
          <w:b w:val="0"/>
        </w:rPr>
        <w:t>Josyula</w:t>
      </w:r>
      <w:proofErr w:type="spellEnd"/>
      <w:r w:rsidRPr="00C84A76">
        <w:rPr>
          <w:b w:val="0"/>
        </w:rPr>
        <w:t>,</w:t>
      </w:r>
      <w:r w:rsidRPr="00367493">
        <w:rPr>
          <w:b w:val="0"/>
          <w:color w:val="FF0000"/>
        </w:rPr>
        <w:t xml:space="preserve"> </w:t>
      </w:r>
      <w:r>
        <w:rPr>
          <w:b w:val="0"/>
        </w:rPr>
        <w:t>IMM, will proved a first read of the IMM package that was developed in the SRDTF.</w:t>
      </w:r>
    </w:p>
    <w:p w:rsidR="00C6768F" w:rsidRPr="002A2950" w:rsidRDefault="00C6768F" w:rsidP="002A2950">
      <w:pPr>
        <w:pStyle w:val="SecondaryHeading-Numbered"/>
        <w:numPr>
          <w:ilvl w:val="0"/>
          <w:numId w:val="0"/>
        </w:numPr>
        <w:tabs>
          <w:tab w:val="left" w:pos="1728"/>
        </w:tabs>
        <w:spacing w:after="0"/>
      </w:pPr>
      <w:r w:rsidRPr="00367493">
        <w:t xml:space="preserve">       The Operating Committee will be asked to endorse the solution package at </w:t>
      </w:r>
      <w:r w:rsidR="006A5CC1">
        <w:t>today</w:t>
      </w:r>
      <w:r w:rsidR="00352FEC">
        <w:t>’</w:t>
      </w:r>
      <w:r w:rsidR="006A5CC1">
        <w:t>s</w:t>
      </w:r>
      <w:r w:rsidRPr="00367493">
        <w:t xml:space="preserve"> meeting.</w:t>
      </w:r>
    </w:p>
    <w:p w:rsidR="007B40DC" w:rsidRPr="007B40DC" w:rsidRDefault="007B40DC" w:rsidP="00CD623D">
      <w:pPr>
        <w:pStyle w:val="ListSubhead1"/>
        <w:numPr>
          <w:ilvl w:val="0"/>
          <w:numId w:val="0"/>
        </w:numPr>
        <w:spacing w:after="0"/>
        <w:rPr>
          <w:sz w:val="22"/>
        </w:rPr>
      </w:pPr>
    </w:p>
    <w:p w:rsidR="00C6768F" w:rsidRDefault="00AF3775" w:rsidP="002E585F">
      <w:pPr>
        <w:pStyle w:val="PrimaryHeading"/>
      </w:pPr>
      <w:r>
        <w:t>First Reading</w:t>
      </w:r>
      <w:r w:rsidR="00E0249C">
        <w:t xml:space="preserve"> </w:t>
      </w:r>
    </w:p>
    <w:p w:rsidR="003A2C9E" w:rsidRPr="003A2C9E" w:rsidRDefault="003A2C9E" w:rsidP="00E8470C">
      <w:pPr>
        <w:pStyle w:val="DisclaimerBodyCopy"/>
        <w:rPr>
          <w:b/>
          <w:color w:val="FF0000"/>
          <w:sz w:val="24"/>
          <w:szCs w:val="22"/>
        </w:rPr>
      </w:pPr>
    </w:p>
    <w:p w:rsidR="009676B7" w:rsidRPr="009676B7" w:rsidRDefault="00AF3775" w:rsidP="009676B7">
      <w:pPr>
        <w:pStyle w:val="PrimaryHeading"/>
      </w:pPr>
      <w:r>
        <w:t>I</w:t>
      </w:r>
      <w:r w:rsidR="007C15B6">
        <w:t>nformational Upda</w:t>
      </w:r>
      <w:r w:rsidR="004841DD">
        <w:t>te</w:t>
      </w:r>
      <w:r w:rsidR="000C366F">
        <w:t>s</w:t>
      </w:r>
      <w:r w:rsidR="004841DD">
        <w:t xml:space="preserve"> (</w:t>
      </w:r>
      <w:r w:rsidR="00C6768F">
        <w:t>11</w:t>
      </w:r>
      <w:r w:rsidR="004B4345">
        <w:t>:</w:t>
      </w:r>
      <w:r w:rsidR="00037602">
        <w:t>0</w:t>
      </w:r>
      <w:r w:rsidR="00472E9D">
        <w:t>0</w:t>
      </w:r>
      <w:r w:rsidR="00F37BF0">
        <w:t>-</w:t>
      </w:r>
      <w:r w:rsidR="00C41253">
        <w:t>2</w:t>
      </w:r>
      <w:r w:rsidR="00240EB7">
        <w:t>:</w:t>
      </w:r>
      <w:r w:rsidR="003E3DA5">
        <w:t>0</w:t>
      </w:r>
      <w:r w:rsidR="003F69AC">
        <w:t>0</w:t>
      </w:r>
      <w:r w:rsidRPr="00DB29E9">
        <w:t>)</w:t>
      </w:r>
    </w:p>
    <w:p w:rsidR="008F472A" w:rsidRPr="00AF3775" w:rsidRDefault="008F472A" w:rsidP="007E726D">
      <w:pPr>
        <w:pStyle w:val="ListSubhead1"/>
        <w:spacing w:after="0"/>
        <w:rPr>
          <w:b w:val="0"/>
          <w:u w:val="single"/>
        </w:rPr>
      </w:pPr>
      <w:r w:rsidRPr="00AF3775">
        <w:rPr>
          <w:b w:val="0"/>
          <w:u w:val="single"/>
        </w:rPr>
        <w:t>System Operations Subcommittee (SOS) Report</w:t>
      </w:r>
    </w:p>
    <w:p w:rsidR="007A38AF" w:rsidRDefault="008E5D6A" w:rsidP="007A38AF">
      <w:pPr>
        <w:pStyle w:val="ListSubhead1"/>
        <w:numPr>
          <w:ilvl w:val="0"/>
          <w:numId w:val="0"/>
        </w:numPr>
        <w:spacing w:after="0"/>
        <w:ind w:left="360"/>
        <w:rPr>
          <w:b w:val="0"/>
        </w:rPr>
      </w:pPr>
      <w:r>
        <w:rPr>
          <w:b w:val="0"/>
        </w:rPr>
        <w:t>Becky Carroll</w:t>
      </w:r>
      <w:r w:rsidR="008F472A" w:rsidRPr="00102E0E">
        <w:rPr>
          <w:b w:val="0"/>
        </w:rPr>
        <w:t>, PJM, will provide a summary</w:t>
      </w:r>
      <w:r w:rsidR="003E4DA3">
        <w:rPr>
          <w:b w:val="0"/>
        </w:rPr>
        <w:t xml:space="preserve"> of the most recent SOS meeting</w:t>
      </w:r>
      <w:r w:rsidR="002C3C48">
        <w:rPr>
          <w:b w:val="0"/>
        </w:rPr>
        <w:t>.</w:t>
      </w:r>
    </w:p>
    <w:p w:rsidR="007A38AF" w:rsidRDefault="007A38AF" w:rsidP="007A38AF">
      <w:pPr>
        <w:pStyle w:val="ListSubhead1"/>
        <w:numPr>
          <w:ilvl w:val="0"/>
          <w:numId w:val="0"/>
        </w:numPr>
        <w:spacing w:after="0"/>
        <w:ind w:left="360"/>
        <w:rPr>
          <w:b w:val="0"/>
        </w:rPr>
      </w:pPr>
    </w:p>
    <w:p w:rsidR="007A38AF" w:rsidRPr="007A38AF" w:rsidRDefault="007A38AF" w:rsidP="007A38AF">
      <w:pPr>
        <w:pStyle w:val="ListSubhead1"/>
        <w:spacing w:after="0"/>
        <w:rPr>
          <w:b w:val="0"/>
          <w:u w:val="single"/>
        </w:rPr>
      </w:pPr>
      <w:r w:rsidRPr="007A38AF">
        <w:rPr>
          <w:b w:val="0"/>
          <w:u w:val="single"/>
        </w:rPr>
        <w:t>Manual 13 Maximum Emergency Implementation Details</w:t>
      </w:r>
    </w:p>
    <w:p w:rsidR="00B76B22" w:rsidRPr="007A38AF" w:rsidRDefault="007A38AF" w:rsidP="007A38AF">
      <w:pPr>
        <w:pStyle w:val="ListSubhead1"/>
        <w:numPr>
          <w:ilvl w:val="0"/>
          <w:numId w:val="0"/>
        </w:numPr>
        <w:spacing w:after="0"/>
        <w:ind w:left="360"/>
        <w:rPr>
          <w:b w:val="0"/>
        </w:rPr>
      </w:pPr>
      <w:r w:rsidRPr="007A38AF">
        <w:rPr>
          <w:b w:val="0"/>
        </w:rPr>
        <w:t xml:space="preserve">Chris </w:t>
      </w:r>
      <w:proofErr w:type="spellStart"/>
      <w:r w:rsidRPr="007A38AF">
        <w:rPr>
          <w:b w:val="0"/>
        </w:rPr>
        <w:t>Pilong</w:t>
      </w:r>
      <w:proofErr w:type="spellEnd"/>
      <w:r w:rsidRPr="007A38AF">
        <w:rPr>
          <w:b w:val="0"/>
        </w:rPr>
        <w:t>, PJM, will review the implementation details associated with the temporary Maximum Emergency process in PJM Manual 13 Section 6.4 that was approved at the October 22, 2021 MRC.</w:t>
      </w:r>
    </w:p>
    <w:p w:rsidR="007A38AF" w:rsidRDefault="007A38AF" w:rsidP="00B76B22">
      <w:pPr>
        <w:pStyle w:val="ListSubhead1"/>
        <w:numPr>
          <w:ilvl w:val="0"/>
          <w:numId w:val="0"/>
        </w:numPr>
        <w:spacing w:after="0"/>
        <w:ind w:left="360"/>
        <w:rPr>
          <w:b w:val="0"/>
          <w:u w:val="single"/>
        </w:rPr>
      </w:pPr>
    </w:p>
    <w:p w:rsidR="00B04FD0" w:rsidRPr="00E14D44" w:rsidRDefault="00E14D44" w:rsidP="0029151C">
      <w:pPr>
        <w:pStyle w:val="ListSubhead1"/>
        <w:spacing w:after="0"/>
        <w:rPr>
          <w:b w:val="0"/>
          <w:u w:val="single"/>
        </w:rPr>
      </w:pPr>
      <w:r w:rsidRPr="00E14D44">
        <w:rPr>
          <w:b w:val="0"/>
          <w:u w:val="single"/>
        </w:rPr>
        <w:t>Reliability Products and Services Assessment</w:t>
      </w:r>
    </w:p>
    <w:p w:rsidR="00BC38ED" w:rsidRPr="00E14D44" w:rsidRDefault="00E14D44" w:rsidP="00E14D44">
      <w:pPr>
        <w:pStyle w:val="ListSubhead1"/>
        <w:numPr>
          <w:ilvl w:val="0"/>
          <w:numId w:val="0"/>
        </w:numPr>
        <w:ind w:left="360"/>
        <w:rPr>
          <w:b w:val="0"/>
        </w:rPr>
      </w:pPr>
      <w:r w:rsidRPr="00E14D44">
        <w:rPr>
          <w:b w:val="0"/>
        </w:rPr>
        <w:t xml:space="preserve">Chris </w:t>
      </w:r>
      <w:proofErr w:type="spellStart"/>
      <w:r w:rsidRPr="00E14D44">
        <w:rPr>
          <w:b w:val="0"/>
        </w:rPr>
        <w:t>Pilong</w:t>
      </w:r>
      <w:proofErr w:type="spellEnd"/>
      <w:r w:rsidRPr="00E14D44">
        <w:rPr>
          <w:b w:val="0"/>
        </w:rPr>
        <w:t xml:space="preserve">, PJM, and Alex </w:t>
      </w:r>
      <w:proofErr w:type="spellStart"/>
      <w:r w:rsidRPr="00E14D44">
        <w:rPr>
          <w:b w:val="0"/>
        </w:rPr>
        <w:t>Scheirer</w:t>
      </w:r>
      <w:proofErr w:type="spellEnd"/>
      <w:r w:rsidRPr="00E14D44">
        <w:rPr>
          <w:b w:val="0"/>
        </w:rPr>
        <w:t xml:space="preserve">, PJM, will present background on the Reliability Products and Services assessment that is to be performed by the OC and provide initial education on related studies and analysis that can contribute to the assessment. </w:t>
      </w:r>
    </w:p>
    <w:p w:rsidR="00EA6939" w:rsidRPr="00EA6939" w:rsidRDefault="00EA6939" w:rsidP="0029151C">
      <w:pPr>
        <w:pStyle w:val="ListSubhead1"/>
        <w:spacing w:after="0"/>
        <w:rPr>
          <w:b w:val="0"/>
          <w:u w:val="single"/>
        </w:rPr>
      </w:pPr>
      <w:r w:rsidRPr="00EA6939">
        <w:rPr>
          <w:b w:val="0"/>
          <w:u w:val="single"/>
        </w:rPr>
        <w:t>Operations Assessment Task Force Review</w:t>
      </w:r>
      <w:r>
        <w:rPr>
          <w:b w:val="0"/>
          <w:u w:val="single"/>
        </w:rPr>
        <w:t xml:space="preserve"> (OATF)</w:t>
      </w:r>
    </w:p>
    <w:p w:rsidR="00EA6939" w:rsidRPr="00EA6939" w:rsidRDefault="00EA6939" w:rsidP="00EA6939">
      <w:pPr>
        <w:pStyle w:val="ListSubhead1"/>
        <w:numPr>
          <w:ilvl w:val="0"/>
          <w:numId w:val="0"/>
        </w:numPr>
        <w:spacing w:after="0"/>
        <w:ind w:left="360"/>
        <w:rPr>
          <w:b w:val="0"/>
        </w:rPr>
      </w:pPr>
      <w:r w:rsidRPr="00EA6939">
        <w:rPr>
          <w:b w:val="0"/>
        </w:rPr>
        <w:t>Todd Bickel, PJM, will provide a review the OATF winter 2021/22 study.</w:t>
      </w:r>
    </w:p>
    <w:p w:rsidR="00B76B22" w:rsidRDefault="00B76B22" w:rsidP="00DF5E41">
      <w:pPr>
        <w:pStyle w:val="ListSubhead1"/>
        <w:numPr>
          <w:ilvl w:val="0"/>
          <w:numId w:val="0"/>
        </w:numPr>
        <w:spacing w:after="0"/>
        <w:rPr>
          <w:b w:val="0"/>
          <w:u w:val="single"/>
        </w:rPr>
      </w:pPr>
    </w:p>
    <w:p w:rsidR="00F66082" w:rsidRPr="00D73D6B" w:rsidRDefault="00F66082" w:rsidP="0029151C">
      <w:pPr>
        <w:pStyle w:val="ListSubhead1"/>
        <w:spacing w:after="0"/>
        <w:rPr>
          <w:b w:val="0"/>
          <w:u w:val="single"/>
        </w:rPr>
      </w:pPr>
      <w:r w:rsidRPr="00D73D6B">
        <w:rPr>
          <w:b w:val="0"/>
          <w:u w:val="single"/>
        </w:rPr>
        <w:t>Unit Specific Parameter</w:t>
      </w:r>
      <w:r w:rsidR="009C4DCB">
        <w:rPr>
          <w:b w:val="0"/>
          <w:u w:val="single"/>
        </w:rPr>
        <w:t>s</w:t>
      </w:r>
      <w:r w:rsidRPr="00D73D6B">
        <w:rPr>
          <w:b w:val="0"/>
          <w:u w:val="single"/>
        </w:rPr>
        <w:t xml:space="preserve"> 2022/2023 DY Update </w:t>
      </w:r>
    </w:p>
    <w:p w:rsidR="003604F2" w:rsidRPr="00D73D6B" w:rsidRDefault="00F66082" w:rsidP="00D73D6B">
      <w:pPr>
        <w:pStyle w:val="ListSubhead1"/>
        <w:numPr>
          <w:ilvl w:val="0"/>
          <w:numId w:val="0"/>
        </w:numPr>
        <w:spacing w:after="0"/>
        <w:ind w:left="360"/>
        <w:rPr>
          <w:b w:val="0"/>
          <w:u w:val="single"/>
        </w:rPr>
      </w:pPr>
      <w:r w:rsidRPr="00D73D6B">
        <w:rPr>
          <w:b w:val="0"/>
        </w:rPr>
        <w:t xml:space="preserve">Tom </w:t>
      </w:r>
      <w:proofErr w:type="spellStart"/>
      <w:r w:rsidRPr="00D73D6B">
        <w:rPr>
          <w:b w:val="0"/>
        </w:rPr>
        <w:t>Hauske</w:t>
      </w:r>
      <w:proofErr w:type="spellEnd"/>
      <w:r w:rsidRPr="00D73D6B">
        <w:rPr>
          <w:b w:val="0"/>
        </w:rPr>
        <w:t>, PJM, will provide an update on Unit Specific Parameters for the 2022/2023 DY.</w:t>
      </w:r>
    </w:p>
    <w:p w:rsidR="00E14D44" w:rsidRDefault="00E14D44" w:rsidP="008F152B">
      <w:pPr>
        <w:pStyle w:val="ListSubhead1"/>
        <w:numPr>
          <w:ilvl w:val="0"/>
          <w:numId w:val="0"/>
        </w:numPr>
        <w:spacing w:after="0"/>
        <w:rPr>
          <w:b w:val="0"/>
          <w:u w:val="single"/>
        </w:rPr>
      </w:pPr>
    </w:p>
    <w:p w:rsidR="000C61B3" w:rsidRDefault="000C61B3" w:rsidP="008F152B">
      <w:pPr>
        <w:pStyle w:val="ListSubhead1"/>
        <w:numPr>
          <w:ilvl w:val="0"/>
          <w:numId w:val="0"/>
        </w:numPr>
        <w:spacing w:after="0"/>
        <w:rPr>
          <w:b w:val="0"/>
          <w:u w:val="single"/>
        </w:rPr>
      </w:pPr>
    </w:p>
    <w:p w:rsidR="00B4664F" w:rsidRPr="000C61B3" w:rsidRDefault="00B4664F" w:rsidP="00B4664F">
      <w:pPr>
        <w:pStyle w:val="ListSubhead1"/>
        <w:spacing w:after="0"/>
        <w:rPr>
          <w:b w:val="0"/>
          <w:u w:val="single"/>
        </w:rPr>
      </w:pPr>
      <w:r w:rsidRPr="000C61B3">
        <w:rPr>
          <w:b w:val="0"/>
          <w:u w:val="single"/>
        </w:rPr>
        <w:lastRenderedPageBreak/>
        <w:t>Winter Gas Electric Coordination and Fuels Review</w:t>
      </w:r>
    </w:p>
    <w:p w:rsidR="00BC38ED" w:rsidRPr="00D41C89" w:rsidRDefault="000F6579" w:rsidP="00B4664F">
      <w:pPr>
        <w:pStyle w:val="ListSubhead1"/>
        <w:numPr>
          <w:ilvl w:val="0"/>
          <w:numId w:val="0"/>
        </w:numPr>
        <w:spacing w:after="0"/>
        <w:ind w:left="360"/>
        <w:rPr>
          <w:b w:val="0"/>
        </w:rPr>
      </w:pPr>
      <w:r w:rsidRPr="000C61B3">
        <w:rPr>
          <w:b w:val="0"/>
        </w:rPr>
        <w:t xml:space="preserve">Brian Fitzpatrick, PJM, will provide </w:t>
      </w:r>
      <w:r w:rsidR="000C61B3" w:rsidRPr="000C61B3">
        <w:rPr>
          <w:b w:val="0"/>
        </w:rPr>
        <w:t xml:space="preserve">an overview of </w:t>
      </w:r>
      <w:r w:rsidR="000C61B3" w:rsidRPr="00D41C89">
        <w:rPr>
          <w:b w:val="0"/>
        </w:rPr>
        <w:t>winter Gas Electric Coordination activities and a look at current key fuel markets.</w:t>
      </w:r>
    </w:p>
    <w:p w:rsidR="0039015F" w:rsidRPr="00D41C89" w:rsidRDefault="0039015F" w:rsidP="00B4664F">
      <w:pPr>
        <w:pStyle w:val="ListSubhead1"/>
        <w:numPr>
          <w:ilvl w:val="0"/>
          <w:numId w:val="0"/>
        </w:numPr>
        <w:spacing w:after="0"/>
        <w:ind w:left="360"/>
        <w:rPr>
          <w:b w:val="0"/>
        </w:rPr>
      </w:pPr>
      <w:bookmarkStart w:id="2" w:name="_GoBack"/>
      <w:bookmarkEnd w:id="2"/>
    </w:p>
    <w:p w:rsidR="0039015F" w:rsidRPr="00F91DFF" w:rsidRDefault="0039015F" w:rsidP="0039015F">
      <w:pPr>
        <w:pStyle w:val="ListSubhead1"/>
        <w:spacing w:after="0"/>
        <w:rPr>
          <w:b w:val="0"/>
          <w:u w:val="single"/>
        </w:rPr>
      </w:pPr>
      <w:r w:rsidRPr="00F91DFF">
        <w:rPr>
          <w:b w:val="0"/>
          <w:u w:val="single"/>
        </w:rPr>
        <w:t>NERC Lessons Learned</w:t>
      </w:r>
    </w:p>
    <w:p w:rsidR="0039015F" w:rsidRDefault="0039015F" w:rsidP="0039015F">
      <w:pPr>
        <w:pStyle w:val="ListSubhead1"/>
        <w:numPr>
          <w:ilvl w:val="0"/>
          <w:numId w:val="0"/>
        </w:numPr>
        <w:spacing w:after="0"/>
        <w:ind w:left="360"/>
        <w:rPr>
          <w:b w:val="0"/>
        </w:rPr>
      </w:pPr>
      <w:r w:rsidRPr="00F91DFF">
        <w:rPr>
          <w:b w:val="0"/>
        </w:rPr>
        <w:t xml:space="preserve">Donnie </w:t>
      </w:r>
      <w:proofErr w:type="spellStart"/>
      <w:r w:rsidRPr="00F91DFF">
        <w:rPr>
          <w:b w:val="0"/>
        </w:rPr>
        <w:t>Bielak</w:t>
      </w:r>
      <w:proofErr w:type="spellEnd"/>
      <w:r>
        <w:rPr>
          <w:b w:val="0"/>
        </w:rPr>
        <w:t>, PJM,</w:t>
      </w:r>
      <w:r w:rsidRPr="00F91DFF">
        <w:rPr>
          <w:b w:val="0"/>
        </w:rPr>
        <w:t xml:space="preserve"> with review the latest posted NERC Lessons Learned reports.</w:t>
      </w:r>
    </w:p>
    <w:p w:rsidR="00BC38ED" w:rsidRDefault="00BC38ED" w:rsidP="00EA6939">
      <w:pPr>
        <w:pStyle w:val="ListSubhead1"/>
        <w:numPr>
          <w:ilvl w:val="0"/>
          <w:numId w:val="0"/>
        </w:numPr>
        <w:spacing w:after="0"/>
        <w:rPr>
          <w:b w:val="0"/>
          <w:u w:val="single"/>
        </w:rPr>
      </w:pPr>
    </w:p>
    <w:p w:rsidR="00545C11" w:rsidRPr="007E726D" w:rsidRDefault="00F91DFF" w:rsidP="0029151C">
      <w:pPr>
        <w:pStyle w:val="ListSubhead1"/>
        <w:spacing w:after="0"/>
        <w:rPr>
          <w:b w:val="0"/>
          <w:u w:val="single"/>
        </w:rPr>
      </w:pPr>
      <w:r w:rsidRPr="007E726D">
        <w:rPr>
          <w:b w:val="0"/>
          <w:u w:val="single"/>
        </w:rPr>
        <w:t>Reliability Compliance</w:t>
      </w:r>
      <w:r w:rsidR="00927148" w:rsidRPr="007E726D">
        <w:rPr>
          <w:b w:val="0"/>
          <w:u w:val="single"/>
        </w:rPr>
        <w:t xml:space="preserve"> Update</w:t>
      </w:r>
      <w:r w:rsidRPr="007E726D">
        <w:rPr>
          <w:b w:val="0"/>
          <w:u w:val="single"/>
        </w:rPr>
        <w:t xml:space="preserve"> </w:t>
      </w:r>
    </w:p>
    <w:p w:rsidR="00CC6633" w:rsidRDefault="00F91DFF" w:rsidP="008F152B">
      <w:pPr>
        <w:pStyle w:val="ListSubhead1"/>
        <w:numPr>
          <w:ilvl w:val="0"/>
          <w:numId w:val="0"/>
        </w:numPr>
        <w:spacing w:after="0"/>
        <w:ind w:left="360"/>
        <w:rPr>
          <w:b w:val="0"/>
        </w:rPr>
      </w:pPr>
      <w:r>
        <w:rPr>
          <w:b w:val="0"/>
        </w:rPr>
        <w:t>Becky Davis</w:t>
      </w:r>
      <w:r w:rsidRPr="00AC0F08">
        <w:rPr>
          <w:b w:val="0"/>
        </w:rPr>
        <w:t xml:space="preserve">, PJM, will </w:t>
      </w:r>
      <w:r w:rsidR="00080063">
        <w:rPr>
          <w:b w:val="0"/>
        </w:rPr>
        <w:t xml:space="preserve">provide an update on NERC, SERC, </w:t>
      </w:r>
      <w:r>
        <w:rPr>
          <w:b w:val="0"/>
        </w:rPr>
        <w:t>RF</w:t>
      </w:r>
      <w:r w:rsidR="00080063">
        <w:rPr>
          <w:b w:val="0"/>
        </w:rPr>
        <w:t>, and NAESB</w:t>
      </w:r>
      <w:r>
        <w:rPr>
          <w:b w:val="0"/>
        </w:rPr>
        <w:t xml:space="preserve"> standards, and other </w:t>
      </w:r>
      <w:r w:rsidRPr="00AC0F08">
        <w:rPr>
          <w:b w:val="0"/>
        </w:rPr>
        <w:t xml:space="preserve">pertinent regulatory and compliance information, and solicit feedback from the members on Reliability Compliance efforts. </w:t>
      </w:r>
    </w:p>
    <w:p w:rsidR="003E36FB" w:rsidRDefault="003E36FB" w:rsidP="008F152B">
      <w:pPr>
        <w:pStyle w:val="ListSubhead1"/>
        <w:numPr>
          <w:ilvl w:val="0"/>
          <w:numId w:val="0"/>
        </w:numPr>
        <w:spacing w:after="0"/>
        <w:ind w:left="360"/>
        <w:rPr>
          <w:b w:val="0"/>
        </w:rPr>
      </w:pPr>
    </w:p>
    <w:p w:rsidR="007E726D" w:rsidRPr="00A92D4B" w:rsidRDefault="003F69AC" w:rsidP="00A92D4B">
      <w:pPr>
        <w:pStyle w:val="PrimaryHeading"/>
      </w:pPr>
      <w:r>
        <w:t xml:space="preserve">Working Items </w:t>
      </w:r>
    </w:p>
    <w:p w:rsidR="00A92D4B" w:rsidRPr="007E726D" w:rsidRDefault="00A92D4B" w:rsidP="007E726D">
      <w:pPr>
        <w:spacing w:after="0" w:line="240" w:lineRule="auto"/>
        <w:rPr>
          <w:rFonts w:ascii="Arial Narrow" w:eastAsia="Times New Roman" w:hAnsi="Arial Narrow" w:cs="Times New Roman"/>
          <w:sz w:val="24"/>
        </w:rPr>
      </w:pPr>
    </w:p>
    <w:p w:rsidR="00EA0C77" w:rsidRPr="00416F8A" w:rsidRDefault="00EA0C77" w:rsidP="00EA0C77">
      <w:pPr>
        <w:pStyle w:val="PrimaryHeading"/>
      </w:pPr>
      <w:r>
        <w:t>Informational Only Postings</w:t>
      </w:r>
    </w:p>
    <w:p w:rsidR="00A361C8" w:rsidRPr="00EA0C77" w:rsidRDefault="00A361C8" w:rsidP="00EA0C77">
      <w:pPr>
        <w:spacing w:after="0" w:line="240" w:lineRule="auto"/>
        <w:rPr>
          <w:b/>
          <w:bCs/>
          <w:color w:val="1F497D"/>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049"/>
        <w:gridCol w:w="222"/>
        <w:gridCol w:w="222"/>
      </w:tblGrid>
      <w:tr w:rsidR="00BB531B" w:rsidTr="00BB5910">
        <w:tc>
          <w:tcPr>
            <w:tcW w:w="10128" w:type="dxa"/>
            <w:gridSpan w:val="3"/>
          </w:tcPr>
          <w:p w:rsidR="00BB531B" w:rsidRDefault="00AF3775" w:rsidP="00AC2247">
            <w:pPr>
              <w:pStyle w:val="PrimaryHeading"/>
              <w:ind w:left="-108"/>
            </w:pPr>
            <w:r w:rsidRPr="00AF3775">
              <w:t>OC Subcommittee/ Task Force Informational Section</w:t>
            </w:r>
          </w:p>
        </w:tc>
      </w:tr>
      <w:tr w:rsidR="00BB531B" w:rsidTr="00BB5910">
        <w:trPr>
          <w:trHeight w:val="296"/>
        </w:trPr>
        <w:tc>
          <w:tcPr>
            <w:tcW w:w="10128" w:type="dxa"/>
            <w:gridSpan w:val="3"/>
          </w:tcPr>
          <w:p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9" w:history="1">
              <w:r>
                <w:rPr>
                  <w:rStyle w:val="Hyperlink"/>
                  <w:b w:val="0"/>
                </w:rPr>
                <w:t>SOS Website</w:t>
              </w:r>
            </w:hyperlink>
          </w:p>
          <w:p w:rsidR="00AF3775" w:rsidRPr="0061632D"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0" w:history="1">
              <w:r>
                <w:rPr>
                  <w:rStyle w:val="Hyperlink"/>
                  <w:b w:val="0"/>
                </w:rPr>
                <w:t>DMS Website</w:t>
              </w:r>
            </w:hyperlink>
            <w:r w:rsidRPr="0061632D">
              <w:rPr>
                <w:b w:val="0"/>
              </w:rPr>
              <w:t xml:space="preserve">   </w:t>
            </w:r>
          </w:p>
          <w:p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1" w:history="1">
              <w:r>
                <w:rPr>
                  <w:rStyle w:val="Hyperlink"/>
                  <w:b w:val="0"/>
                </w:rPr>
                <w:t>DIRS Website</w:t>
              </w:r>
            </w:hyperlink>
          </w:p>
          <w:p w:rsidR="00FD528E" w:rsidRDefault="00AF3775"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2" w:history="1">
              <w:r w:rsidRPr="0061632D">
                <w:rPr>
                  <w:rStyle w:val="Hyperlink"/>
                  <w:b w:val="0"/>
                </w:rPr>
                <w:t xml:space="preserve">Fuel </w:t>
              </w:r>
              <w:proofErr w:type="spellStart"/>
              <w:r w:rsidRPr="0061632D">
                <w:rPr>
                  <w:rStyle w:val="Hyperlink"/>
                  <w:b w:val="0"/>
                </w:rPr>
                <w:t>Re</w:t>
              </w:r>
              <w:r>
                <w:rPr>
                  <w:rStyle w:val="Hyperlink"/>
                  <w:b w:val="0"/>
                </w:rPr>
                <w:t>qt</w:t>
              </w:r>
              <w:proofErr w:type="spellEnd"/>
              <w:r>
                <w:rPr>
                  <w:rStyle w:val="Hyperlink"/>
                  <w:b w:val="0"/>
                </w:rPr>
                <w:t>.</w:t>
              </w:r>
              <w:r w:rsidRPr="0061632D">
                <w:rPr>
                  <w:rStyle w:val="Hyperlink"/>
                  <w:b w:val="0"/>
                </w:rPr>
                <w:t xml:space="preserve"> for Black Start Resources Issue Tracker</w:t>
              </w:r>
            </w:hyperlink>
          </w:p>
          <w:p w:rsidR="00854575" w:rsidRDefault="0066689D"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3" w:history="1">
              <w:r w:rsidRPr="0066689D">
                <w:rPr>
                  <w:rStyle w:val="Hyperlink"/>
                  <w:b w:val="0"/>
                </w:rPr>
                <w:t>SRDTF Website</w:t>
              </w:r>
            </w:hyperlink>
          </w:p>
          <w:p w:rsidR="000735B8" w:rsidRDefault="000735B8" w:rsidP="00854575">
            <w:pPr>
              <w:pStyle w:val="ListSubhead1"/>
              <w:numPr>
                <w:ilvl w:val="0"/>
                <w:numId w:val="0"/>
              </w:numPr>
              <w:rPr>
                <w:rStyle w:val="Hyperlink"/>
                <w:b w:val="0"/>
              </w:rPr>
            </w:pPr>
            <w:r>
              <w:rPr>
                <w:rStyle w:val="Hyperlink"/>
                <w:b w:val="0"/>
                <w:color w:val="auto"/>
                <w:u w:val="none"/>
              </w:rPr>
              <w:t xml:space="preserve">IROL – CIP Cost Recovery: </w:t>
            </w:r>
            <w:hyperlink r:id="rId14" w:history="1">
              <w:r w:rsidRPr="00A16FEA">
                <w:rPr>
                  <w:rStyle w:val="Hyperlink"/>
                  <w:b w:val="0"/>
                </w:rPr>
                <w:t>IROL – CIP Cost Recovery Issue Tracker</w:t>
              </w:r>
            </w:hyperlink>
          </w:p>
          <w:p w:rsidR="00213FBE" w:rsidRDefault="00213FBE" w:rsidP="00854575">
            <w:pPr>
              <w:pStyle w:val="ListSubhead1"/>
              <w:numPr>
                <w:ilvl w:val="0"/>
                <w:numId w:val="0"/>
              </w:numPr>
              <w:rPr>
                <w:rStyle w:val="Hyperlink"/>
                <w:b w:val="0"/>
              </w:rPr>
            </w:pPr>
          </w:p>
          <w:p w:rsidR="001F5CD5" w:rsidRPr="00AF3775" w:rsidRDefault="001F5CD5" w:rsidP="00C41253">
            <w:pPr>
              <w:pStyle w:val="ListSubhead1"/>
              <w:numPr>
                <w:ilvl w:val="0"/>
                <w:numId w:val="0"/>
              </w:numPr>
              <w:rPr>
                <w:b w:val="0"/>
                <w:color w:val="0000FF" w:themeColor="hyperlink"/>
                <w:u w:val="single"/>
              </w:rPr>
            </w:pPr>
          </w:p>
        </w:tc>
      </w:tr>
      <w:tr w:rsidR="002A47EA" w:rsidRPr="00D0726D" w:rsidTr="00B85E07">
        <w:tblPrEx>
          <w:tblCellMar>
            <w:left w:w="108" w:type="dxa"/>
            <w:right w:w="108" w:type="dxa"/>
          </w:tblCellMar>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26"/>
              <w:gridCol w:w="3567"/>
              <w:gridCol w:w="2324"/>
              <w:gridCol w:w="1614"/>
            </w:tblGrid>
            <w:tr w:rsidR="00BB5910" w:rsidTr="00B0097E">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RDefault="00BB591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5408" behindDoc="0" locked="0" layoutInCell="1" allowOverlap="1" wp14:anchorId="598B4B47" wp14:editId="4FD3D176">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B5910" w:rsidTr="00B009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RDefault="00BB5910"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BB5910"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right w:val="single" w:sz="4" w:space="0" w:color="auto"/>
                  </w:tcBorders>
                  <w:shd w:val="clear" w:color="auto" w:fill="E1F6FF"/>
                </w:tcPr>
                <w:p w:rsidR="00BB5910" w:rsidRPr="00997857" w:rsidRDefault="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December</w:t>
                  </w:r>
                  <w:r w:rsidR="00B0097E">
                    <w:rPr>
                      <w:b w:val="0"/>
                      <w:i w:val="0"/>
                      <w:color w:val="auto"/>
                      <w:sz w:val="18"/>
                      <w:szCs w:val="18"/>
                    </w:rPr>
                    <w:t xml:space="preserve"> 02, 2021</w:t>
                  </w:r>
                </w:p>
              </w:tc>
              <w:tc>
                <w:tcPr>
                  <w:tcW w:w="726" w:type="dxa"/>
                  <w:tcBorders>
                    <w:top w:val="single" w:sz="4" w:space="0" w:color="auto"/>
                    <w:left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9 a.m.</w:t>
                  </w:r>
                </w:p>
              </w:tc>
              <w:tc>
                <w:tcPr>
                  <w:tcW w:w="3567" w:type="dxa"/>
                  <w:tcBorders>
                    <w:top w:val="single" w:sz="4" w:space="0" w:color="auto"/>
                    <w:left w:val="single" w:sz="8"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WebEx</w:t>
                  </w:r>
                </w:p>
              </w:tc>
              <w:tc>
                <w:tcPr>
                  <w:tcW w:w="2324" w:type="dxa"/>
                  <w:tcBorders>
                    <w:top w:val="single" w:sz="4" w:space="0" w:color="auto"/>
                    <w:left w:val="single" w:sz="4" w:space="0" w:color="auto"/>
                    <w:right w:val="single" w:sz="4" w:space="0" w:color="auto"/>
                  </w:tcBorders>
                </w:tcPr>
                <w:p w:rsidR="00BB5910" w:rsidRPr="00E74220" w:rsidRDefault="00E7422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74220">
                    <w:rPr>
                      <w:b w:val="0"/>
                      <w:color w:val="auto"/>
                      <w:sz w:val="18"/>
                      <w:szCs w:val="18"/>
                    </w:rPr>
                    <w:t>November 22, 2021</w:t>
                  </w:r>
                </w:p>
              </w:tc>
              <w:tc>
                <w:tcPr>
                  <w:tcW w:w="1614" w:type="dxa"/>
                  <w:tcBorders>
                    <w:top w:val="single" w:sz="4" w:space="0" w:color="auto"/>
                    <w:left w:val="single" w:sz="4" w:space="0" w:color="auto"/>
                    <w:right w:val="single" w:sz="4" w:space="0" w:color="auto"/>
                  </w:tcBorders>
                </w:tcPr>
                <w:p w:rsidR="00BB5910" w:rsidRPr="00E74220" w:rsidRDefault="00E74220" w:rsidP="0084332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74220">
                    <w:rPr>
                      <w:b w:val="0"/>
                      <w:color w:val="auto"/>
                      <w:sz w:val="18"/>
                      <w:szCs w:val="18"/>
                    </w:rPr>
                    <w:t>November 2</w:t>
                  </w:r>
                  <w:r w:rsidR="0084332A">
                    <w:rPr>
                      <w:b w:val="0"/>
                      <w:color w:val="auto"/>
                      <w:sz w:val="18"/>
                      <w:szCs w:val="18"/>
                    </w:rPr>
                    <w:t>4</w:t>
                  </w:r>
                  <w:r w:rsidRPr="00E74220">
                    <w:rPr>
                      <w:b w:val="0"/>
                      <w:color w:val="auto"/>
                      <w:sz w:val="18"/>
                      <w:szCs w:val="18"/>
                    </w:rPr>
                    <w:t>, 2021</w:t>
                  </w:r>
                </w:p>
              </w:tc>
            </w:tr>
          </w:tbl>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22" w:type="dxa"/>
          </w:tcPr>
          <w:p w:rsidR="002A47EA" w:rsidRPr="002A47EA" w:rsidRDefault="002A47EA" w:rsidP="006B6251">
            <w:pPr>
              <w:pStyle w:val="AttendeesList"/>
            </w:pPr>
          </w:p>
        </w:tc>
      </w:tr>
      <w:tr w:rsidR="002A47EA" w:rsidRPr="00D0726D" w:rsidTr="00B85E07">
        <w:tblPrEx>
          <w:tblCellMar>
            <w:left w:w="108" w:type="dxa"/>
            <w:right w:w="108" w:type="dxa"/>
          </w:tblCellMar>
        </w:tblPrEx>
        <w:tc>
          <w:tcPr>
            <w:tcW w:w="9684" w:type="dxa"/>
            <w:tcBorders>
              <w:top w:val="single" w:sz="4" w:space="0" w:color="auto"/>
            </w:tcBorders>
          </w:tcPr>
          <w:p w:rsidR="002A47EA" w:rsidRPr="002A47EA" w:rsidRDefault="002A47EA" w:rsidP="006B6251">
            <w:pPr>
              <w:pStyle w:val="AttendeesList"/>
            </w:pPr>
          </w:p>
        </w:tc>
        <w:tc>
          <w:tcPr>
            <w:tcW w:w="222" w:type="dxa"/>
          </w:tcPr>
          <w:p w:rsidR="002A47EA" w:rsidRPr="002A47EA" w:rsidRDefault="002A47EA" w:rsidP="006B6251">
            <w:pPr>
              <w:pStyle w:val="AttendeesList"/>
            </w:pPr>
          </w:p>
        </w:tc>
        <w:tc>
          <w:tcPr>
            <w:tcW w:w="222" w:type="dxa"/>
          </w:tcPr>
          <w:p w:rsidR="002A47EA" w:rsidRPr="002A47EA" w:rsidRDefault="002A47EA" w:rsidP="006B6251">
            <w:pPr>
              <w:pStyle w:val="AttendeesList"/>
            </w:pPr>
          </w:p>
        </w:tc>
      </w:tr>
    </w:tbl>
    <w:p w:rsidR="00AF3775" w:rsidRDefault="00AF3775" w:rsidP="00337321">
      <w:pPr>
        <w:pStyle w:val="Author"/>
      </w:pPr>
    </w:p>
    <w:p w:rsidR="00E04061" w:rsidRDefault="00E04061" w:rsidP="00E04061">
      <w:pPr>
        <w:pStyle w:val="Author"/>
      </w:pPr>
    </w:p>
    <w:p w:rsidR="00D26BCF" w:rsidRDefault="00882652" w:rsidP="00E04061">
      <w:pPr>
        <w:pStyle w:val="Author"/>
      </w:pPr>
      <w:r>
        <w:t xml:space="preserve">Author: </w:t>
      </w:r>
      <w:r w:rsidR="00DF2EFC">
        <w:t xml:space="preserve">L. Strella </w:t>
      </w:r>
      <w:proofErr w:type="spellStart"/>
      <w:r w:rsidR="00DF2EFC">
        <w:t>Wahba</w:t>
      </w:r>
      <w:proofErr w:type="spellEnd"/>
      <w:r w:rsidR="00AF3775">
        <w:t xml:space="preserve"> </w:t>
      </w:r>
    </w:p>
    <w:p w:rsidR="00E04061" w:rsidRDefault="00E04061" w:rsidP="00E04061">
      <w:pPr>
        <w:pStyle w:val="Author"/>
      </w:pPr>
    </w:p>
    <w:p w:rsidR="00E04061" w:rsidRDefault="00E04061" w:rsidP="00E04061">
      <w:pPr>
        <w:pStyle w:val="Author"/>
      </w:pPr>
    </w:p>
    <w:p w:rsidR="000E0C97" w:rsidRDefault="000E0C97" w:rsidP="000E0C97">
      <w:pPr>
        <w:pStyle w:val="DisclaimerHeading"/>
      </w:pPr>
      <w:r>
        <w:t>Antitrust:</w:t>
      </w:r>
    </w:p>
    <w:p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0E0C97" w:rsidP="000E0C97">
      <w:pPr>
        <w:pStyle w:val="DisclosureTitle"/>
      </w:pPr>
      <w:r>
        <w:t>Code of Conduct:</w:t>
      </w:r>
    </w:p>
    <w:p w:rsidR="000E0C97"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RDefault="00D0726D" w:rsidP="00D0726D">
      <w:pPr>
        <w:pStyle w:val="DisclosureBody"/>
      </w:pPr>
    </w:p>
    <w:p w:rsidR="000E0C97" w:rsidRDefault="000E0C97" w:rsidP="000E0C97">
      <w:pPr>
        <w:pStyle w:val="DisclosureTitle"/>
      </w:pPr>
      <w:r>
        <w:t xml:space="preserve">Public Meetings/Media Participation: </w:t>
      </w:r>
    </w:p>
    <w:p w:rsidR="000E0C97" w:rsidRDefault="000E0C97" w:rsidP="000E0C9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lastRenderedPageBreak/>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RDefault="000E0C97" w:rsidP="000E0C97">
      <w:pPr>
        <w:pStyle w:val="DisclaimerHeading"/>
        <w:spacing w:before="240"/>
      </w:pPr>
      <w:r>
        <w:t xml:space="preserve"> Participant Identification in WebEx:</w:t>
      </w:r>
    </w:p>
    <w:p w:rsidR="000E0C97" w:rsidRDefault="000E0C97" w:rsidP="000E0C97">
      <w:pPr>
        <w:pStyle w:val="DisclaimerBodyCopy"/>
      </w:pPr>
      <w:r>
        <w:t>When logging into the WebEx desktop client, please enter your real first and last name as well as a valid email address. Be sure to select the “call me” option.</w:t>
      </w:r>
    </w:p>
    <w:p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RDefault="000E0C97" w:rsidP="000E0C97">
      <w:pPr>
        <w:pStyle w:val="DisclosureBody"/>
      </w:pPr>
    </w:p>
    <w:p w:rsidR="000E0C97" w:rsidRDefault="00D868BB" w:rsidP="000E0C97">
      <w:pPr>
        <w:pStyle w:val="DisclaimerHeading"/>
      </w:pPr>
      <w:r w:rsidRPr="006A49D2">
        <w:rPr>
          <w:noProof/>
        </w:rPr>
        <w:drawing>
          <wp:inline distT="0" distB="0" distL="0" distR="0" wp14:anchorId="70E2B13A" wp14:editId="43B5E9E4">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3341" cy="3093017"/>
                    </a:xfrm>
                    <a:prstGeom prst="rect">
                      <a:avLst/>
                    </a:prstGeom>
                  </pic:spPr>
                </pic:pic>
              </a:graphicData>
            </a:graphic>
          </wp:inline>
        </w:drawing>
      </w:r>
    </w:p>
    <w:p w:rsidR="00295A8E" w:rsidRDefault="00295A8E" w:rsidP="000E0C97">
      <w:pPr>
        <w:pStyle w:val="DisclaimerHeading"/>
      </w:pPr>
    </w:p>
    <w:p w:rsidR="00295A8E" w:rsidRDefault="00295A8E" w:rsidP="000E0C97">
      <w:pPr>
        <w:pStyle w:val="DisclaimerHeading"/>
      </w:pPr>
    </w:p>
    <w:p w:rsidR="00295A8E" w:rsidRDefault="00295A8E" w:rsidP="000E0C97">
      <w:pPr>
        <w:pStyle w:val="DisclaimerHeading"/>
      </w:pPr>
    </w:p>
    <w:p w:rsidR="008E6695" w:rsidRDefault="008E6695" w:rsidP="000E0C97">
      <w:pPr>
        <w:pStyle w:val="DisclaimerHeading"/>
      </w:pPr>
    </w:p>
    <w:p w:rsidR="008E6695" w:rsidRDefault="00295A8E" w:rsidP="000E0C97">
      <w:pPr>
        <w:pStyle w:val="DisclaimerHeading"/>
      </w:pPr>
      <w:r>
        <w:rPr>
          <w:noProof/>
        </w:rPr>
        <w:drawing>
          <wp:inline distT="0" distB="0" distL="0" distR="0" wp14:anchorId="52BB6DAD" wp14:editId="7B6B5498">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rsidR="000E0C97" w:rsidRDefault="00295A8E" w:rsidP="000E0C97">
      <w:pPr>
        <w:pStyle w:val="DisclaimerHeading"/>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5.7pt;width:468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EnwIAAK4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" fillcolor="#f2f2f2 [3052]" stroked="f" strokeweight=".5pt">
                <v:textbox>
                  <w:txbxContent>
                    <w:p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anchorx="margin"/>
              </v:shape>
            </w:pict>
          </mc:Fallback>
        </mc:AlternateContent>
      </w:r>
    </w:p>
    <w:p w:rsidR="000E0C97" w:rsidRDefault="000E0C97" w:rsidP="000E0C97">
      <w:pPr>
        <w:pStyle w:val="DisclaimerHeading"/>
      </w:pPr>
    </w:p>
    <w:p w:rsidR="0057441E" w:rsidRPr="009C15C4" w:rsidRDefault="0057441E" w:rsidP="009C15C4"/>
    <w:sectPr w:rsidR="0057441E" w:rsidRPr="009C15C4" w:rsidSect="001678E8">
      <w:headerReference w:type="default" r:id="rId22"/>
      <w:footerReference w:type="even" r:id="rId23"/>
      <w:footerReference w:type="default" r:id="rId24"/>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51" w:rsidRDefault="006B6251" w:rsidP="00B62597">
      <w:pPr>
        <w:spacing w:after="0" w:line="240" w:lineRule="auto"/>
      </w:pPr>
      <w:r>
        <w:separator/>
      </w:r>
    </w:p>
  </w:endnote>
  <w:endnote w:type="continuationSeparator" w:id="0">
    <w:p w:rsidR="006B6251" w:rsidRDefault="006B625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6251" w:rsidRDefault="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41C89">
      <w:rPr>
        <w:rStyle w:val="PageNumber"/>
        <w:noProof/>
      </w:rPr>
      <w:t>2</w:t>
    </w:r>
    <w:r>
      <w:rPr>
        <w:rStyle w:val="PageNumber"/>
      </w:rPr>
      <w:fldChar w:fldCharType="end"/>
    </w:r>
  </w:p>
  <w:bookmarkStart w:id="3" w:name="OLE_LINK1"/>
  <w:p w:rsidR="006B6251" w:rsidRPr="001678E8" w:rsidRDefault="006B625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2B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21</w:t>
    </w:r>
    <w:r>
      <w:rPr>
        <w:rFonts w:ascii="Arial Narrow" w:hAnsi="Arial Narrow"/>
        <w:sz w:val="20"/>
      </w:rPr>
      <w:tab/>
      <w:t>For Public Use [Operating Committee]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51" w:rsidRDefault="006B6251" w:rsidP="00B62597">
      <w:pPr>
        <w:spacing w:after="0" w:line="240" w:lineRule="auto"/>
      </w:pPr>
      <w:r>
        <w:separator/>
      </w:r>
    </w:p>
  </w:footnote>
  <w:footnote w:type="continuationSeparator" w:id="0">
    <w:p w:rsidR="006B6251" w:rsidRDefault="006B625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51" w:rsidRDefault="006B6251" w:rsidP="0042749A">
    <w:pPr>
      <w:pStyle w:val="PostingDate"/>
      <w:ind w:right="-990"/>
    </w:pPr>
    <w:r w:rsidRPr="00417F17">
      <w:t xml:space="preserve">As of </w:t>
    </w:r>
    <w:r w:rsidR="00C6768F">
      <w:t>November 4</w:t>
    </w:r>
    <w:r w:rsidRPr="00417F17">
      <w:t xml:space="preserve">, 2021 </w:t>
    </w:r>
    <w:r w:rsidRPr="00F4190F">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4113546D" wp14:editId="1D9AB935">
              <wp:simplePos x="0" y="0"/>
              <wp:positionH relativeFrom="column">
                <wp:posOffset>-600075</wp:posOffset>
              </wp:positionH>
              <wp:positionV relativeFrom="paragraph">
                <wp:posOffset>47625</wp:posOffset>
              </wp:positionV>
              <wp:extent cx="7210425" cy="140398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3546D"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HBytO4LAgAA&#10;8wMAAA4AAAAAAAAAAAAAAAAALgIAAGRycy9lMm9Eb2MueG1sUEsBAi0AFAAGAAgAAAAhAHKM3H/f&#10;AAAACgEAAA8AAAAAAAAAAAAAAAAAZQQAAGRycy9kb3ducmV2LnhtbFBLBQYAAAAABAAEAPMAAABx&#10;BQAAAAA=&#10;" filled="f" stroked="f">
              <v:textbox style="mso-fit-shape-to-text:t">
                <w:txbxContent>
                  <w:p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4384" behindDoc="0" locked="0" layoutInCell="1" allowOverlap="1" wp14:anchorId="53BFF766" wp14:editId="0682F965">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B6251" w:rsidRPr="001D3B68" w:rsidRDefault="006B625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A4B09"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6B6251" w:rsidRPr="001D3B68" w:rsidRDefault="006B6251"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86087"/>
    <w:multiLevelType w:val="hybridMultilevel"/>
    <w:tmpl w:val="61464C30"/>
    <w:lvl w:ilvl="0" w:tplc="C31EC836">
      <w:start w:val="1"/>
      <w:numFmt w:val="decimal"/>
      <w:pStyle w:val="ListSubhead1"/>
      <w:lvlText w:val="%1."/>
      <w:lvlJc w:val="left"/>
      <w:pPr>
        <w:ind w:left="144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C22B2B"/>
    <w:multiLevelType w:val="hybridMultilevel"/>
    <w:tmpl w:val="9324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92B5763"/>
    <w:multiLevelType w:val="hybridMultilevel"/>
    <w:tmpl w:val="59C4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8"/>
  </w:num>
  <w:num w:numId="10">
    <w:abstractNumId w:val="0"/>
  </w:num>
  <w:num w:numId="11">
    <w:abstractNumId w:val="11"/>
  </w:num>
  <w:num w:numId="12">
    <w:abstractNumId w:val="5"/>
  </w:num>
  <w:num w:numId="13">
    <w:abstractNumId w:val="10"/>
  </w:num>
  <w:num w:numId="14">
    <w:abstractNumId w:val="3"/>
  </w:num>
  <w:num w:numId="15">
    <w:abstractNumId w:val="11"/>
  </w:num>
  <w:num w:numId="16">
    <w:abstractNumId w:val="6"/>
  </w:num>
  <w:num w:numId="17">
    <w:abstractNumId w:val="13"/>
  </w:num>
  <w:num w:numId="18">
    <w:abstractNumId w:val="16"/>
  </w:num>
  <w:num w:numId="19">
    <w:abstractNumId w:val="20"/>
  </w:num>
  <w:num w:numId="20">
    <w:abstractNumId w:val="1"/>
  </w:num>
  <w:num w:numId="21">
    <w:abstractNumId w:val="4"/>
  </w:num>
  <w:num w:numId="22">
    <w:abstractNumId w:val="23"/>
  </w:num>
  <w:num w:numId="23">
    <w:abstractNumId w:val="14"/>
  </w:num>
  <w:num w:numId="24">
    <w:abstractNumId w:val="7"/>
  </w:num>
  <w:num w:numId="25">
    <w:abstractNumId w:val="9"/>
  </w:num>
  <w:num w:numId="26">
    <w:abstractNumId w:val="2"/>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4FDB"/>
    <w:rsid w:val="00010057"/>
    <w:rsid w:val="0002153A"/>
    <w:rsid w:val="000232DF"/>
    <w:rsid w:val="00027F49"/>
    <w:rsid w:val="00032DA4"/>
    <w:rsid w:val="000333FF"/>
    <w:rsid w:val="00037602"/>
    <w:rsid w:val="00040B8D"/>
    <w:rsid w:val="000471C4"/>
    <w:rsid w:val="0007347C"/>
    <w:rsid w:val="000735B8"/>
    <w:rsid w:val="00080063"/>
    <w:rsid w:val="0008111F"/>
    <w:rsid w:val="00081958"/>
    <w:rsid w:val="0008328F"/>
    <w:rsid w:val="00090742"/>
    <w:rsid w:val="00092135"/>
    <w:rsid w:val="000A30C8"/>
    <w:rsid w:val="000A4255"/>
    <w:rsid w:val="000C2C07"/>
    <w:rsid w:val="000C366F"/>
    <w:rsid w:val="000C61B3"/>
    <w:rsid w:val="000D3B32"/>
    <w:rsid w:val="000E0C97"/>
    <w:rsid w:val="000F6579"/>
    <w:rsid w:val="000F7949"/>
    <w:rsid w:val="00100430"/>
    <w:rsid w:val="0010046A"/>
    <w:rsid w:val="00102E0E"/>
    <w:rsid w:val="0010751D"/>
    <w:rsid w:val="001117ED"/>
    <w:rsid w:val="00115217"/>
    <w:rsid w:val="00116D9A"/>
    <w:rsid w:val="00117AF9"/>
    <w:rsid w:val="00122005"/>
    <w:rsid w:val="00136038"/>
    <w:rsid w:val="00144978"/>
    <w:rsid w:val="00150D48"/>
    <w:rsid w:val="0015729C"/>
    <w:rsid w:val="001663EE"/>
    <w:rsid w:val="001678E8"/>
    <w:rsid w:val="0017126F"/>
    <w:rsid w:val="00181B09"/>
    <w:rsid w:val="00181E50"/>
    <w:rsid w:val="00194C64"/>
    <w:rsid w:val="001A0F2F"/>
    <w:rsid w:val="001B1A77"/>
    <w:rsid w:val="001B2242"/>
    <w:rsid w:val="001B488D"/>
    <w:rsid w:val="001B6E19"/>
    <w:rsid w:val="001C0955"/>
    <w:rsid w:val="001C0CC0"/>
    <w:rsid w:val="001D058F"/>
    <w:rsid w:val="001D15A9"/>
    <w:rsid w:val="001D3B68"/>
    <w:rsid w:val="001E3638"/>
    <w:rsid w:val="001E527C"/>
    <w:rsid w:val="001E7F39"/>
    <w:rsid w:val="001F18F9"/>
    <w:rsid w:val="001F52E9"/>
    <w:rsid w:val="001F5CD5"/>
    <w:rsid w:val="001F6898"/>
    <w:rsid w:val="002024F0"/>
    <w:rsid w:val="00203537"/>
    <w:rsid w:val="00204BE9"/>
    <w:rsid w:val="002113BD"/>
    <w:rsid w:val="00213FBE"/>
    <w:rsid w:val="002232C0"/>
    <w:rsid w:val="00236F60"/>
    <w:rsid w:val="00240543"/>
    <w:rsid w:val="00240EB7"/>
    <w:rsid w:val="00243C01"/>
    <w:rsid w:val="0024422F"/>
    <w:rsid w:val="0024443A"/>
    <w:rsid w:val="0024452C"/>
    <w:rsid w:val="002513B5"/>
    <w:rsid w:val="00253897"/>
    <w:rsid w:val="00255A4B"/>
    <w:rsid w:val="00256A59"/>
    <w:rsid w:val="00262A24"/>
    <w:rsid w:val="00273E33"/>
    <w:rsid w:val="002740D1"/>
    <w:rsid w:val="002749BD"/>
    <w:rsid w:val="00274E33"/>
    <w:rsid w:val="002850DE"/>
    <w:rsid w:val="00291489"/>
    <w:rsid w:val="0029151C"/>
    <w:rsid w:val="00293D23"/>
    <w:rsid w:val="00295A8E"/>
    <w:rsid w:val="002A03B4"/>
    <w:rsid w:val="002A2950"/>
    <w:rsid w:val="002A47EA"/>
    <w:rsid w:val="002B1A1B"/>
    <w:rsid w:val="002B2F98"/>
    <w:rsid w:val="002B436B"/>
    <w:rsid w:val="002C3C48"/>
    <w:rsid w:val="002C5AA8"/>
    <w:rsid w:val="002C6057"/>
    <w:rsid w:val="002D08D1"/>
    <w:rsid w:val="002E585F"/>
    <w:rsid w:val="002F4C74"/>
    <w:rsid w:val="00303469"/>
    <w:rsid w:val="00305238"/>
    <w:rsid w:val="00306E0D"/>
    <w:rsid w:val="0031434D"/>
    <w:rsid w:val="00315C89"/>
    <w:rsid w:val="003251CE"/>
    <w:rsid w:val="00325C30"/>
    <w:rsid w:val="0033370F"/>
    <w:rsid w:val="00333AFD"/>
    <w:rsid w:val="0033512A"/>
    <w:rsid w:val="00337321"/>
    <w:rsid w:val="00340C47"/>
    <w:rsid w:val="00344D24"/>
    <w:rsid w:val="00347E71"/>
    <w:rsid w:val="00350EF3"/>
    <w:rsid w:val="00352FEC"/>
    <w:rsid w:val="003604F2"/>
    <w:rsid w:val="00367393"/>
    <w:rsid w:val="00367493"/>
    <w:rsid w:val="0037273E"/>
    <w:rsid w:val="00375161"/>
    <w:rsid w:val="00376541"/>
    <w:rsid w:val="00382179"/>
    <w:rsid w:val="003850DC"/>
    <w:rsid w:val="0039015F"/>
    <w:rsid w:val="00394AD4"/>
    <w:rsid w:val="003960D5"/>
    <w:rsid w:val="00396487"/>
    <w:rsid w:val="003A2C9E"/>
    <w:rsid w:val="003A7F40"/>
    <w:rsid w:val="003B04DF"/>
    <w:rsid w:val="003B1FBF"/>
    <w:rsid w:val="003B5081"/>
    <w:rsid w:val="003B55E1"/>
    <w:rsid w:val="003B6C3F"/>
    <w:rsid w:val="003C14F0"/>
    <w:rsid w:val="003C18B5"/>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16F8A"/>
    <w:rsid w:val="00422524"/>
    <w:rsid w:val="004262B3"/>
    <w:rsid w:val="0042749A"/>
    <w:rsid w:val="004306BE"/>
    <w:rsid w:val="00434DEB"/>
    <w:rsid w:val="00440E76"/>
    <w:rsid w:val="00441855"/>
    <w:rsid w:val="00445AC0"/>
    <w:rsid w:val="00451AC3"/>
    <w:rsid w:val="0046043F"/>
    <w:rsid w:val="00465699"/>
    <w:rsid w:val="00465F40"/>
    <w:rsid w:val="00466270"/>
    <w:rsid w:val="00467806"/>
    <w:rsid w:val="00472E9D"/>
    <w:rsid w:val="00473D1F"/>
    <w:rsid w:val="004765B8"/>
    <w:rsid w:val="00481899"/>
    <w:rsid w:val="00481A06"/>
    <w:rsid w:val="00483B09"/>
    <w:rsid w:val="004841DD"/>
    <w:rsid w:val="004847A1"/>
    <w:rsid w:val="004861D7"/>
    <w:rsid w:val="00491490"/>
    <w:rsid w:val="00492706"/>
    <w:rsid w:val="00494494"/>
    <w:rsid w:val="0049468A"/>
    <w:rsid w:val="004969FA"/>
    <w:rsid w:val="004A3BC4"/>
    <w:rsid w:val="004A47CF"/>
    <w:rsid w:val="004A6381"/>
    <w:rsid w:val="004B043E"/>
    <w:rsid w:val="004B4345"/>
    <w:rsid w:val="004B6BD0"/>
    <w:rsid w:val="004C0983"/>
    <w:rsid w:val="004C17A8"/>
    <w:rsid w:val="004D3FF4"/>
    <w:rsid w:val="004E3567"/>
    <w:rsid w:val="004E3880"/>
    <w:rsid w:val="004E41BE"/>
    <w:rsid w:val="004E72A8"/>
    <w:rsid w:val="00500470"/>
    <w:rsid w:val="00503EA6"/>
    <w:rsid w:val="00504C96"/>
    <w:rsid w:val="00505CFF"/>
    <w:rsid w:val="0050707D"/>
    <w:rsid w:val="00510230"/>
    <w:rsid w:val="005119BA"/>
    <w:rsid w:val="005157A6"/>
    <w:rsid w:val="005164AE"/>
    <w:rsid w:val="00527104"/>
    <w:rsid w:val="00531904"/>
    <w:rsid w:val="00531F8F"/>
    <w:rsid w:val="00534ABE"/>
    <w:rsid w:val="005425B1"/>
    <w:rsid w:val="00545C11"/>
    <w:rsid w:val="005517DE"/>
    <w:rsid w:val="005529E7"/>
    <w:rsid w:val="00553863"/>
    <w:rsid w:val="00556784"/>
    <w:rsid w:val="00564DEE"/>
    <w:rsid w:val="0057441E"/>
    <w:rsid w:val="00580E0F"/>
    <w:rsid w:val="005817A2"/>
    <w:rsid w:val="005853DB"/>
    <w:rsid w:val="005936F8"/>
    <w:rsid w:val="00596EE3"/>
    <w:rsid w:val="005A1A23"/>
    <w:rsid w:val="005A5268"/>
    <w:rsid w:val="005A5D0D"/>
    <w:rsid w:val="005A69F0"/>
    <w:rsid w:val="005A703B"/>
    <w:rsid w:val="005C4082"/>
    <w:rsid w:val="005D41D1"/>
    <w:rsid w:val="005D6D05"/>
    <w:rsid w:val="005E27E5"/>
    <w:rsid w:val="005F0D16"/>
    <w:rsid w:val="0060043F"/>
    <w:rsid w:val="00600782"/>
    <w:rsid w:val="006024A0"/>
    <w:rsid w:val="00602967"/>
    <w:rsid w:val="00606F11"/>
    <w:rsid w:val="00607529"/>
    <w:rsid w:val="00617247"/>
    <w:rsid w:val="006269C9"/>
    <w:rsid w:val="00630067"/>
    <w:rsid w:val="00640787"/>
    <w:rsid w:val="00646D88"/>
    <w:rsid w:val="00651EF3"/>
    <w:rsid w:val="00654276"/>
    <w:rsid w:val="0065540C"/>
    <w:rsid w:val="00665D02"/>
    <w:rsid w:val="0066689D"/>
    <w:rsid w:val="0067043F"/>
    <w:rsid w:val="00676449"/>
    <w:rsid w:val="00676F82"/>
    <w:rsid w:val="0069647D"/>
    <w:rsid w:val="00696A06"/>
    <w:rsid w:val="006A50FF"/>
    <w:rsid w:val="006A5CC1"/>
    <w:rsid w:val="006A7217"/>
    <w:rsid w:val="006B182F"/>
    <w:rsid w:val="006B2C90"/>
    <w:rsid w:val="006B30E6"/>
    <w:rsid w:val="006B33A1"/>
    <w:rsid w:val="006B6251"/>
    <w:rsid w:val="006B7C61"/>
    <w:rsid w:val="006C173A"/>
    <w:rsid w:val="006C47ED"/>
    <w:rsid w:val="006D265F"/>
    <w:rsid w:val="006D64CD"/>
    <w:rsid w:val="006D664F"/>
    <w:rsid w:val="006D6C8B"/>
    <w:rsid w:val="006E5ECD"/>
    <w:rsid w:val="006F2262"/>
    <w:rsid w:val="006F4B5A"/>
    <w:rsid w:val="006F7A52"/>
    <w:rsid w:val="00710D79"/>
    <w:rsid w:val="00712CAA"/>
    <w:rsid w:val="00716A8B"/>
    <w:rsid w:val="00731CD6"/>
    <w:rsid w:val="00734164"/>
    <w:rsid w:val="007342F6"/>
    <w:rsid w:val="0073436C"/>
    <w:rsid w:val="00740EEC"/>
    <w:rsid w:val="007434C7"/>
    <w:rsid w:val="00744A45"/>
    <w:rsid w:val="00753A30"/>
    <w:rsid w:val="00754C6D"/>
    <w:rsid w:val="00754D97"/>
    <w:rsid w:val="00755096"/>
    <w:rsid w:val="007676AC"/>
    <w:rsid w:val="007703B4"/>
    <w:rsid w:val="00772EB8"/>
    <w:rsid w:val="00775D67"/>
    <w:rsid w:val="00776E47"/>
    <w:rsid w:val="00780C07"/>
    <w:rsid w:val="00781A0C"/>
    <w:rsid w:val="00781E48"/>
    <w:rsid w:val="00793D17"/>
    <w:rsid w:val="00797796"/>
    <w:rsid w:val="007A0640"/>
    <w:rsid w:val="007A34A3"/>
    <w:rsid w:val="007A38AF"/>
    <w:rsid w:val="007B1D85"/>
    <w:rsid w:val="007B40DC"/>
    <w:rsid w:val="007B608F"/>
    <w:rsid w:val="007C15B6"/>
    <w:rsid w:val="007C2954"/>
    <w:rsid w:val="007C6E1B"/>
    <w:rsid w:val="007D111E"/>
    <w:rsid w:val="007D429E"/>
    <w:rsid w:val="007D46C3"/>
    <w:rsid w:val="007D4F70"/>
    <w:rsid w:val="007D59ED"/>
    <w:rsid w:val="007E726D"/>
    <w:rsid w:val="007E7CAB"/>
    <w:rsid w:val="007F6703"/>
    <w:rsid w:val="00820116"/>
    <w:rsid w:val="00823131"/>
    <w:rsid w:val="0082544E"/>
    <w:rsid w:val="0083093A"/>
    <w:rsid w:val="0083102C"/>
    <w:rsid w:val="00833BEC"/>
    <w:rsid w:val="00834BD0"/>
    <w:rsid w:val="008353FC"/>
    <w:rsid w:val="0083597E"/>
    <w:rsid w:val="00836554"/>
    <w:rsid w:val="00837B12"/>
    <w:rsid w:val="00841282"/>
    <w:rsid w:val="0084332A"/>
    <w:rsid w:val="00854575"/>
    <w:rsid w:val="00854FFB"/>
    <w:rsid w:val="008552A3"/>
    <w:rsid w:val="008633AF"/>
    <w:rsid w:val="00872F2F"/>
    <w:rsid w:val="00876445"/>
    <w:rsid w:val="00882652"/>
    <w:rsid w:val="008835CE"/>
    <w:rsid w:val="0088423C"/>
    <w:rsid w:val="00890454"/>
    <w:rsid w:val="008A1278"/>
    <w:rsid w:val="008A15AC"/>
    <w:rsid w:val="008A5BFB"/>
    <w:rsid w:val="008B23C9"/>
    <w:rsid w:val="008C3BF5"/>
    <w:rsid w:val="008D33F4"/>
    <w:rsid w:val="008D3B8E"/>
    <w:rsid w:val="008E5D6A"/>
    <w:rsid w:val="008E6695"/>
    <w:rsid w:val="008F152B"/>
    <w:rsid w:val="008F472A"/>
    <w:rsid w:val="008F6A3E"/>
    <w:rsid w:val="00906C5E"/>
    <w:rsid w:val="00910375"/>
    <w:rsid w:val="00911DDB"/>
    <w:rsid w:val="009156D2"/>
    <w:rsid w:val="00917386"/>
    <w:rsid w:val="00922628"/>
    <w:rsid w:val="00927148"/>
    <w:rsid w:val="009271AD"/>
    <w:rsid w:val="0093707E"/>
    <w:rsid w:val="00940099"/>
    <w:rsid w:val="00944779"/>
    <w:rsid w:val="00951460"/>
    <w:rsid w:val="0095288A"/>
    <w:rsid w:val="00956CF7"/>
    <w:rsid w:val="00962C2B"/>
    <w:rsid w:val="00963E78"/>
    <w:rsid w:val="00966063"/>
    <w:rsid w:val="009676B7"/>
    <w:rsid w:val="0097269B"/>
    <w:rsid w:val="009763A5"/>
    <w:rsid w:val="00980CA4"/>
    <w:rsid w:val="00990079"/>
    <w:rsid w:val="00990749"/>
    <w:rsid w:val="00991034"/>
    <w:rsid w:val="00991528"/>
    <w:rsid w:val="0099340B"/>
    <w:rsid w:val="00993D4C"/>
    <w:rsid w:val="009955B5"/>
    <w:rsid w:val="00997857"/>
    <w:rsid w:val="00997F80"/>
    <w:rsid w:val="009A1B20"/>
    <w:rsid w:val="009A3E20"/>
    <w:rsid w:val="009A5430"/>
    <w:rsid w:val="009A64FB"/>
    <w:rsid w:val="009A6E62"/>
    <w:rsid w:val="009A7707"/>
    <w:rsid w:val="009B0D4D"/>
    <w:rsid w:val="009B76D0"/>
    <w:rsid w:val="009B7761"/>
    <w:rsid w:val="009C126F"/>
    <w:rsid w:val="009C15C4"/>
    <w:rsid w:val="009C2535"/>
    <w:rsid w:val="009C4B7D"/>
    <w:rsid w:val="009C4DCB"/>
    <w:rsid w:val="009D02D5"/>
    <w:rsid w:val="009D449E"/>
    <w:rsid w:val="009D4AB2"/>
    <w:rsid w:val="009E2663"/>
    <w:rsid w:val="009F064C"/>
    <w:rsid w:val="009F471E"/>
    <w:rsid w:val="009F53F9"/>
    <w:rsid w:val="009F54B5"/>
    <w:rsid w:val="00A01666"/>
    <w:rsid w:val="00A02F40"/>
    <w:rsid w:val="00A05391"/>
    <w:rsid w:val="00A15EC3"/>
    <w:rsid w:val="00A16FEA"/>
    <w:rsid w:val="00A17F48"/>
    <w:rsid w:val="00A262E2"/>
    <w:rsid w:val="00A317A9"/>
    <w:rsid w:val="00A32CEC"/>
    <w:rsid w:val="00A361C8"/>
    <w:rsid w:val="00A40988"/>
    <w:rsid w:val="00A41149"/>
    <w:rsid w:val="00A461FD"/>
    <w:rsid w:val="00A468E9"/>
    <w:rsid w:val="00A505B3"/>
    <w:rsid w:val="00A5559B"/>
    <w:rsid w:val="00A56EF4"/>
    <w:rsid w:val="00A60C1D"/>
    <w:rsid w:val="00A7466B"/>
    <w:rsid w:val="00A77EA0"/>
    <w:rsid w:val="00A91190"/>
    <w:rsid w:val="00A92D4B"/>
    <w:rsid w:val="00A9347A"/>
    <w:rsid w:val="00AA1A36"/>
    <w:rsid w:val="00AB70E0"/>
    <w:rsid w:val="00AC2247"/>
    <w:rsid w:val="00AC51B8"/>
    <w:rsid w:val="00AD06A0"/>
    <w:rsid w:val="00AD34BC"/>
    <w:rsid w:val="00AD3F52"/>
    <w:rsid w:val="00AD436E"/>
    <w:rsid w:val="00AE67F4"/>
    <w:rsid w:val="00AE6B3E"/>
    <w:rsid w:val="00AF3775"/>
    <w:rsid w:val="00B0097E"/>
    <w:rsid w:val="00B0287F"/>
    <w:rsid w:val="00B04C27"/>
    <w:rsid w:val="00B04FD0"/>
    <w:rsid w:val="00B10E53"/>
    <w:rsid w:val="00B1399D"/>
    <w:rsid w:val="00B16D95"/>
    <w:rsid w:val="00B20316"/>
    <w:rsid w:val="00B24262"/>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754"/>
    <w:rsid w:val="00B85E07"/>
    <w:rsid w:val="00B93F6E"/>
    <w:rsid w:val="00B9595C"/>
    <w:rsid w:val="00BA0B3A"/>
    <w:rsid w:val="00BA3C9B"/>
    <w:rsid w:val="00BA6146"/>
    <w:rsid w:val="00BA6F0D"/>
    <w:rsid w:val="00BB0590"/>
    <w:rsid w:val="00BB4BFB"/>
    <w:rsid w:val="00BB531B"/>
    <w:rsid w:val="00BB5910"/>
    <w:rsid w:val="00BC28D2"/>
    <w:rsid w:val="00BC38ED"/>
    <w:rsid w:val="00BD2EA8"/>
    <w:rsid w:val="00BD3E62"/>
    <w:rsid w:val="00BE1299"/>
    <w:rsid w:val="00BE233A"/>
    <w:rsid w:val="00BF331B"/>
    <w:rsid w:val="00BF7F3E"/>
    <w:rsid w:val="00C016E4"/>
    <w:rsid w:val="00C03B1A"/>
    <w:rsid w:val="00C0548E"/>
    <w:rsid w:val="00C1161E"/>
    <w:rsid w:val="00C14B8E"/>
    <w:rsid w:val="00C17AD5"/>
    <w:rsid w:val="00C20C22"/>
    <w:rsid w:val="00C27FE4"/>
    <w:rsid w:val="00C301E4"/>
    <w:rsid w:val="00C305A8"/>
    <w:rsid w:val="00C349F8"/>
    <w:rsid w:val="00C41253"/>
    <w:rsid w:val="00C416E6"/>
    <w:rsid w:val="00C42EC3"/>
    <w:rsid w:val="00C439EC"/>
    <w:rsid w:val="00C44870"/>
    <w:rsid w:val="00C452B6"/>
    <w:rsid w:val="00C4595E"/>
    <w:rsid w:val="00C5307B"/>
    <w:rsid w:val="00C545CF"/>
    <w:rsid w:val="00C5499C"/>
    <w:rsid w:val="00C61FD1"/>
    <w:rsid w:val="00C6768F"/>
    <w:rsid w:val="00C71D26"/>
    <w:rsid w:val="00C72168"/>
    <w:rsid w:val="00C757F4"/>
    <w:rsid w:val="00C75A9D"/>
    <w:rsid w:val="00C84A76"/>
    <w:rsid w:val="00C94AA0"/>
    <w:rsid w:val="00C9519E"/>
    <w:rsid w:val="00C97223"/>
    <w:rsid w:val="00C97E88"/>
    <w:rsid w:val="00CA19BD"/>
    <w:rsid w:val="00CA340E"/>
    <w:rsid w:val="00CA49B9"/>
    <w:rsid w:val="00CA4C34"/>
    <w:rsid w:val="00CA75F9"/>
    <w:rsid w:val="00CB19DE"/>
    <w:rsid w:val="00CB475B"/>
    <w:rsid w:val="00CB67CD"/>
    <w:rsid w:val="00CC1B47"/>
    <w:rsid w:val="00CC3798"/>
    <w:rsid w:val="00CC6633"/>
    <w:rsid w:val="00CD623D"/>
    <w:rsid w:val="00CE26B2"/>
    <w:rsid w:val="00CE716D"/>
    <w:rsid w:val="00CF0093"/>
    <w:rsid w:val="00CF24D2"/>
    <w:rsid w:val="00CF4985"/>
    <w:rsid w:val="00CF65A6"/>
    <w:rsid w:val="00D01FF7"/>
    <w:rsid w:val="00D067AA"/>
    <w:rsid w:val="00D06EC8"/>
    <w:rsid w:val="00D0726D"/>
    <w:rsid w:val="00D136EA"/>
    <w:rsid w:val="00D146A0"/>
    <w:rsid w:val="00D23477"/>
    <w:rsid w:val="00D251ED"/>
    <w:rsid w:val="00D25F9E"/>
    <w:rsid w:val="00D26BCF"/>
    <w:rsid w:val="00D3082C"/>
    <w:rsid w:val="00D3459C"/>
    <w:rsid w:val="00D354E9"/>
    <w:rsid w:val="00D36C09"/>
    <w:rsid w:val="00D41C89"/>
    <w:rsid w:val="00D5159F"/>
    <w:rsid w:val="00D52171"/>
    <w:rsid w:val="00D542CA"/>
    <w:rsid w:val="00D727D1"/>
    <w:rsid w:val="00D73D6B"/>
    <w:rsid w:val="00D831E4"/>
    <w:rsid w:val="00D868BB"/>
    <w:rsid w:val="00D90BA6"/>
    <w:rsid w:val="00D92A41"/>
    <w:rsid w:val="00D95949"/>
    <w:rsid w:val="00DA306E"/>
    <w:rsid w:val="00DB0E9E"/>
    <w:rsid w:val="00DB29E9"/>
    <w:rsid w:val="00DB4A97"/>
    <w:rsid w:val="00DB6D2F"/>
    <w:rsid w:val="00DC7D14"/>
    <w:rsid w:val="00DD4481"/>
    <w:rsid w:val="00DD64AA"/>
    <w:rsid w:val="00DD6747"/>
    <w:rsid w:val="00DD7E80"/>
    <w:rsid w:val="00DE34CF"/>
    <w:rsid w:val="00DF07EB"/>
    <w:rsid w:val="00DF2EFC"/>
    <w:rsid w:val="00DF5E41"/>
    <w:rsid w:val="00E00E55"/>
    <w:rsid w:val="00E0249C"/>
    <w:rsid w:val="00E04061"/>
    <w:rsid w:val="00E05651"/>
    <w:rsid w:val="00E103AE"/>
    <w:rsid w:val="00E10688"/>
    <w:rsid w:val="00E121E4"/>
    <w:rsid w:val="00E14D44"/>
    <w:rsid w:val="00E155A3"/>
    <w:rsid w:val="00E243A7"/>
    <w:rsid w:val="00E32B6B"/>
    <w:rsid w:val="00E333AC"/>
    <w:rsid w:val="00E3777B"/>
    <w:rsid w:val="00E47B77"/>
    <w:rsid w:val="00E51704"/>
    <w:rsid w:val="00E51AF8"/>
    <w:rsid w:val="00E5387A"/>
    <w:rsid w:val="00E55E84"/>
    <w:rsid w:val="00E57D00"/>
    <w:rsid w:val="00E7279E"/>
    <w:rsid w:val="00E74220"/>
    <w:rsid w:val="00E81159"/>
    <w:rsid w:val="00E8470C"/>
    <w:rsid w:val="00E854C7"/>
    <w:rsid w:val="00E85B83"/>
    <w:rsid w:val="00E96E7C"/>
    <w:rsid w:val="00EA0C77"/>
    <w:rsid w:val="00EA1368"/>
    <w:rsid w:val="00EA6939"/>
    <w:rsid w:val="00EB2E9B"/>
    <w:rsid w:val="00EB68B0"/>
    <w:rsid w:val="00EC631C"/>
    <w:rsid w:val="00EC7DB8"/>
    <w:rsid w:val="00ED4F68"/>
    <w:rsid w:val="00EE1666"/>
    <w:rsid w:val="00EF0BCC"/>
    <w:rsid w:val="00EF0DD4"/>
    <w:rsid w:val="00EF7073"/>
    <w:rsid w:val="00F019DA"/>
    <w:rsid w:val="00F10938"/>
    <w:rsid w:val="00F13F1E"/>
    <w:rsid w:val="00F209C8"/>
    <w:rsid w:val="00F22F31"/>
    <w:rsid w:val="00F241F6"/>
    <w:rsid w:val="00F37BF0"/>
    <w:rsid w:val="00F4190F"/>
    <w:rsid w:val="00F42C1D"/>
    <w:rsid w:val="00F43EAE"/>
    <w:rsid w:val="00F52B40"/>
    <w:rsid w:val="00F66082"/>
    <w:rsid w:val="00F66469"/>
    <w:rsid w:val="00F66EBB"/>
    <w:rsid w:val="00F807A7"/>
    <w:rsid w:val="00F87889"/>
    <w:rsid w:val="00F91DFF"/>
    <w:rsid w:val="00FA0D93"/>
    <w:rsid w:val="00FA78DC"/>
    <w:rsid w:val="00FB161E"/>
    <w:rsid w:val="00FB32C6"/>
    <w:rsid w:val="00FB5D48"/>
    <w:rsid w:val="00FC1535"/>
    <w:rsid w:val="00FC1ABB"/>
    <w:rsid w:val="00FC2005"/>
    <w:rsid w:val="00FC2B4D"/>
    <w:rsid w:val="00FC2B9A"/>
    <w:rsid w:val="00FC4951"/>
    <w:rsid w:val="00FC5424"/>
    <w:rsid w:val="00FC73C3"/>
    <w:rsid w:val="00FD1AD0"/>
    <w:rsid w:val="00FD528E"/>
    <w:rsid w:val="00FE081F"/>
    <w:rsid w:val="00FE3EEC"/>
    <w:rsid w:val="00FE75CE"/>
    <w:rsid w:val="00FF302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jc w:val="right"/>
    </w:pPr>
    <w:rPr>
      <w:rFonts w:ascii="Arial Narrow" w:hAnsi="Arial Narrow"/>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325863364">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810244349">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74989084">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201669617">
      <w:bodyDiv w:val="1"/>
      <w:marLeft w:val="0"/>
      <w:marRight w:val="0"/>
      <w:marTop w:val="0"/>
      <w:marBottom w:val="0"/>
      <w:divBdr>
        <w:top w:val="none" w:sz="0" w:space="0" w:color="auto"/>
        <w:left w:val="none" w:sz="0" w:space="0" w:color="auto"/>
        <w:bottom w:val="none" w:sz="0" w:space="0" w:color="auto"/>
        <w:right w:val="none" w:sz="0" w:space="0" w:color="auto"/>
      </w:divBdr>
    </w:div>
    <w:div w:id="1266184979">
      <w:bodyDiv w:val="1"/>
      <w:marLeft w:val="0"/>
      <w:marRight w:val="0"/>
      <w:marTop w:val="0"/>
      <w:marBottom w:val="0"/>
      <w:divBdr>
        <w:top w:val="none" w:sz="0" w:space="0" w:color="auto"/>
        <w:left w:val="none" w:sz="0" w:space="0" w:color="auto"/>
        <w:bottom w:val="none" w:sz="0" w:space="0" w:color="auto"/>
        <w:right w:val="none" w:sz="0" w:space="0" w:color="auto"/>
      </w:divBdr>
    </w:div>
    <w:div w:id="1296254601">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02623307">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770002041">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1845123255">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pandemic-coordination.aspx" TargetMode="External"/><Relationship Id="rId13" Type="http://schemas.openxmlformats.org/officeDocument/2006/relationships/hyperlink" Target="https://pjm.com/committees-and-groups/task-forces/srdtf" TargetMode="External"/><Relationship Id="rId18" Type="http://schemas.openxmlformats.org/officeDocument/2006/relationships/hyperlink" Target="https://www.pjm.com/committees-and-groups/committees/form-facilitator-feedbac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arn.pjm.com/" TargetMode="External"/><Relationship Id="rId7" Type="http://schemas.openxmlformats.org/officeDocument/2006/relationships/endnotes" Target="endnotes.xml"/><Relationship Id="rId12" Type="http://schemas.openxmlformats.org/officeDocument/2006/relationships/hyperlink" Target="https://www.pjm.com/committees-and-groups/issue-tracking/issue-tracking-details.aspx?Issue=%7bB7F726E1-9F06-414E-8516-4D69B5050AF4%7d"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pjm.com/committees-and-groups/committees/form-facilitator-feedback.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m.com/committees-and-groups/subcommittees/dirs.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hyperlink" Target="https://www.pjm.com/committees-and-groups/subcommittees/dms.aspx" TargetMode="External"/><Relationship Id="rId19"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hyperlink" Target="https://www.pjm.com/committees-and-groups/subcommittees/sos.aspx" TargetMode="External"/><Relationship Id="rId14" Type="http://schemas.openxmlformats.org/officeDocument/2006/relationships/hyperlink" Target="https://pjm.com/committees-and-groups/issue-tracking/issue-tracking-details.aspx?Issue=710db719-4399-4cd0-98e6-042ba34817f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0F7C-CFC3-4E19-8DA2-DEA009B8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13816</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Strella Wahba, Lauren A.</cp:lastModifiedBy>
  <cp:revision>97</cp:revision>
  <cp:lastPrinted>2015-02-05T19:57:00Z</cp:lastPrinted>
  <dcterms:created xsi:type="dcterms:W3CDTF">2021-09-13T19:48:00Z</dcterms:created>
  <dcterms:modified xsi:type="dcterms:W3CDTF">2021-10-28T17:10:00Z</dcterms:modified>
</cp:coreProperties>
</file>