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 Only</w:t>
      </w:r>
    </w:p>
    <w:p w:rsidR="00B62597" w:rsidRPr="00B62597" w:rsidP="00755096">
      <w:pPr>
        <w:pStyle w:val="MeetingDetails"/>
      </w:pPr>
      <w:r>
        <w:t>March 11</w:t>
      </w:r>
      <w:r w:rsidR="00DF2EFC">
        <w:t>, 2021</w:t>
      </w:r>
      <w:r w:rsidR="007A0640">
        <w:t xml:space="preserve"> </w:t>
      </w:r>
    </w:p>
    <w:p w:rsidR="00B62597" w:rsidRPr="00B62597" w:rsidP="00755096">
      <w:pPr>
        <w:pStyle w:val="MeetingDetails"/>
        <w:rPr>
          <w:sz w:val="28"/>
          <w:u w:val="single"/>
        </w:rPr>
      </w:pPr>
      <w:r>
        <w:t>9</w:t>
      </w:r>
      <w:r w:rsidR="002B2F98">
        <w:t xml:space="preserve">:00 </w:t>
      </w:r>
      <w:r w:rsidR="00010057">
        <w:t>a</w:t>
      </w:r>
      <w:r w:rsidR="002B2F98">
        <w:t xml:space="preserve">.m. – </w:t>
      </w:r>
      <w:r w:rsidR="00CA75F9">
        <w:t>1</w:t>
      </w:r>
      <w:r w:rsidR="00DF2EFC">
        <w:t>2:00</w:t>
      </w:r>
      <w:r w:rsidR="00375161">
        <w:t xml:space="preserve"> </w:t>
      </w:r>
      <w:r w:rsidR="00DF2EFC">
        <w:t>p</w:t>
      </w:r>
      <w:r w:rsidRPr="000A4255">
        <w:t>.m.</w:t>
      </w:r>
      <w:r w:rsidR="00BE233A">
        <w:t xml:space="preserve"> ES</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7A0640">
      <w:pPr>
        <w:pStyle w:val="SecondaryHeading-Numbered"/>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7A0640" w:rsidRPr="007A0640" w:rsidP="007A0640">
      <w:pPr>
        <w:pStyle w:val="SecondaryHeading-Numbered"/>
        <w:numPr>
          <w:ilvl w:val="1"/>
          <w:numId w:val="11"/>
        </w:numPr>
        <w:rPr>
          <w:b w:val="0"/>
        </w:rPr>
      </w:pPr>
      <w:r w:rsidRPr="007A0640">
        <w:rPr>
          <w:b w:val="0"/>
        </w:rPr>
        <w:t xml:space="preserve">Review and approve draft minutes </w:t>
      </w:r>
      <w:r w:rsidR="001A0F2F">
        <w:rPr>
          <w:b w:val="0"/>
        </w:rPr>
        <w:t xml:space="preserve">from the </w:t>
      </w:r>
      <w:r w:rsidR="003F2CA9">
        <w:rPr>
          <w:b w:val="0"/>
        </w:rPr>
        <w:t>February 11</w:t>
      </w:r>
      <w:r w:rsidR="00DF2EFC">
        <w:rPr>
          <w:b w:val="0"/>
        </w:rPr>
        <w:t>th</w:t>
      </w:r>
      <w:r w:rsidR="00797796">
        <w:rPr>
          <w:b w:val="0"/>
        </w:rPr>
        <w:t xml:space="preserve"> OC meeting</w:t>
      </w:r>
      <w:r w:rsidRPr="007A0640">
        <w:rPr>
          <w:b w:val="0"/>
        </w:rPr>
        <w:t>.</w:t>
      </w:r>
    </w:p>
    <w:p w:rsidR="00B62597" w:rsidP="007A0640">
      <w:pPr>
        <w:pStyle w:val="SecondaryHeading-Numbered"/>
        <w:numPr>
          <w:ilvl w:val="1"/>
          <w:numId w:val="11"/>
        </w:numPr>
        <w:rPr>
          <w:b w:val="0"/>
        </w:rPr>
      </w:pPr>
      <w:r w:rsidRPr="007A0640">
        <w:rPr>
          <w:b w:val="0"/>
        </w:rPr>
        <w:t xml:space="preserve">Review of the OC work plan. </w:t>
      </w:r>
    </w:p>
    <w:p w:rsidR="001D3B68" w:rsidRPr="00DB29E9" w:rsidP="007C2954">
      <w:pPr>
        <w:pStyle w:val="PrimaryHeading"/>
      </w:pPr>
      <w:r>
        <w:t>Review of Operatio</w:t>
      </w:r>
      <w:r w:rsidR="00606F11">
        <w:t>n</w:t>
      </w:r>
      <w:r>
        <w:t>s (9:15-9:3</w:t>
      </w:r>
      <w:r>
        <w:t>0)</w:t>
      </w:r>
    </w:p>
    <w:p w:rsidR="007A0640" w:rsidRPr="007A0640" w:rsidP="007A0640">
      <w:pPr>
        <w:pStyle w:val="SecondaryHeading-Numbered"/>
        <w:spacing w:after="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7A0640">
      <w:pPr>
        <w:pStyle w:val="SecondaryHeading-Numbered"/>
        <w:spacing w:after="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sidRPr="007A0640">
        <w:rPr>
          <w:b w:val="0"/>
        </w:rPr>
        <w:t xml:space="preserve">Stephanie Monzon, PJM, will review the </w:t>
      </w:r>
      <w:r w:rsidR="003F2CA9">
        <w:rPr>
          <w:b w:val="0"/>
        </w:rPr>
        <w:t>February</w:t>
      </w:r>
      <w:r w:rsidRPr="007A0640">
        <w:rPr>
          <w:b w:val="0"/>
        </w:rPr>
        <w:t xml:space="preserve"> 202</w:t>
      </w:r>
      <w:r w:rsidR="00DF2EFC">
        <w:rPr>
          <w:b w:val="0"/>
        </w:rPr>
        <w:t>1</w:t>
      </w:r>
      <w:r w:rsidRPr="007A0640">
        <w:rPr>
          <w:b w:val="0"/>
        </w:rPr>
        <w:t xml:space="preserve">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606F11">
        <w:t xml:space="preserve"> </w:t>
      </w:r>
      <w:r>
        <w:t>(9:3</w:t>
      </w:r>
      <w:r>
        <w:t>0-</w:t>
      </w:r>
      <w:r>
        <w:t>1</w:t>
      </w:r>
      <w:r w:rsidR="006B182F">
        <w:t>0</w:t>
      </w:r>
      <w:r w:rsidR="005A703B">
        <w:t>:</w:t>
      </w:r>
      <w:r w:rsidR="00CD623D">
        <w:t>30</w:t>
      </w:r>
      <w:r w:rsidRPr="00DB29E9">
        <w:t>)</w:t>
      </w:r>
    </w:p>
    <w:p w:rsidR="00367393" w:rsidP="00367393">
      <w:pPr>
        <w:pStyle w:val="ListSubhead1"/>
        <w:spacing w:after="0"/>
        <w:rPr>
          <w:b w:val="0"/>
          <w:u w:val="single"/>
        </w:rPr>
      </w:pPr>
      <w:r w:rsidRPr="009D449E">
        <w:rPr>
          <w:b w:val="0"/>
          <w:u w:val="single"/>
        </w:rPr>
        <w:t xml:space="preserve">Manual </w:t>
      </w:r>
      <w:r w:rsidR="003F2CA9">
        <w:rPr>
          <w:b w:val="0"/>
          <w:u w:val="single"/>
        </w:rPr>
        <w:t>37</w:t>
      </w:r>
      <w:r w:rsidRPr="009D449E">
        <w:rPr>
          <w:b w:val="0"/>
          <w:u w:val="single"/>
        </w:rPr>
        <w:t>:</w:t>
      </w:r>
      <w:r>
        <w:rPr>
          <w:b w:val="0"/>
          <w:u w:val="single"/>
        </w:rPr>
        <w:t xml:space="preserve"> </w:t>
      </w:r>
      <w:r w:rsidR="003F2CA9">
        <w:rPr>
          <w:b w:val="0"/>
          <w:u w:val="single"/>
        </w:rPr>
        <w:t>Reliability Coordination</w:t>
      </w:r>
    </w:p>
    <w:p w:rsidR="003F2CA9" w:rsidRPr="009A1B20" w:rsidP="003F2CA9">
      <w:pPr>
        <w:pStyle w:val="ListSubhead1"/>
        <w:numPr>
          <w:ilvl w:val="0"/>
          <w:numId w:val="0"/>
        </w:numPr>
        <w:ind w:left="360"/>
      </w:pPr>
      <w:r w:rsidRPr="003F2CA9">
        <w:rPr>
          <w:b w:val="0"/>
        </w:rPr>
        <w:t>Matthew Wharton, PJM, will review Manual 37 changes.</w:t>
      </w:r>
      <w:r w:rsidRPr="006F2262">
        <w:t xml:space="preserve"> </w:t>
      </w:r>
      <w:r w:rsidRPr="009A1B20">
        <w:t xml:space="preserve">The Operating Committee will be asked to endorse these changes at </w:t>
      </w:r>
      <w:r>
        <w:t>today’s</w:t>
      </w:r>
      <w:r w:rsidRPr="009A1B20">
        <w:t xml:space="preserve"> meeting.</w:t>
      </w:r>
    </w:p>
    <w:p w:rsidR="00367393" w:rsidRPr="005157A6" w:rsidP="00367393">
      <w:pPr>
        <w:pStyle w:val="ListSubhead1"/>
        <w:spacing w:after="0"/>
        <w:rPr>
          <w:b w:val="0"/>
          <w:u w:val="single"/>
        </w:rPr>
      </w:pPr>
      <w:r>
        <w:rPr>
          <w:b w:val="0"/>
          <w:u w:val="single"/>
        </w:rPr>
        <w:t>Manual 02: Transmission Service Request</w:t>
      </w:r>
    </w:p>
    <w:p w:rsidR="00422524" w:rsidP="003F2CA9">
      <w:pPr>
        <w:pStyle w:val="ListSubhead1"/>
        <w:numPr>
          <w:ilvl w:val="0"/>
          <w:numId w:val="0"/>
        </w:numPr>
        <w:ind w:left="360"/>
      </w:pPr>
      <w:r w:rsidRPr="003F2CA9">
        <w:rPr>
          <w:b w:val="0"/>
        </w:rPr>
        <w:t>Jeff McLaughlin, PJM, will review Manual 02 changes.</w:t>
      </w:r>
      <w:r w:rsidRPr="009A1B20">
        <w:t xml:space="preserve"> The Operating Committee will be ask</w:t>
      </w:r>
      <w:r>
        <w:t>ed to endorse these changes at today’s</w:t>
      </w:r>
      <w:r w:rsidRPr="009A1B20">
        <w:t xml:space="preserve"> meeting.</w:t>
      </w:r>
    </w:p>
    <w:p w:rsidR="00CD623D" w:rsidP="00CD623D">
      <w:pPr>
        <w:pStyle w:val="ListSubhead1"/>
        <w:spacing w:after="0"/>
        <w:rPr>
          <w:b w:val="0"/>
          <w:u w:val="single"/>
        </w:rPr>
      </w:pPr>
      <w:r>
        <w:rPr>
          <w:b w:val="0"/>
          <w:u w:val="single"/>
        </w:rPr>
        <w:t>Synchronized Reserve Event Actions and Expectations</w:t>
      </w:r>
      <w:r w:rsidRPr="006F2262">
        <w:rPr>
          <w:b w:val="0"/>
          <w:u w:val="single"/>
        </w:rPr>
        <w:t xml:space="preserve"> Problem Statement &amp; Issue Charge</w:t>
      </w:r>
      <w:r>
        <w:rPr>
          <w:b w:val="0"/>
          <w:u w:val="single"/>
        </w:rPr>
        <w:t xml:space="preserve"> </w:t>
      </w:r>
    </w:p>
    <w:p w:rsidR="00CD623D" w:rsidRPr="003B5081" w:rsidP="00CD623D">
      <w:pPr>
        <w:pStyle w:val="ListSubhead1"/>
        <w:numPr>
          <w:ilvl w:val="0"/>
          <w:numId w:val="0"/>
        </w:numPr>
        <w:ind w:left="360"/>
      </w:pPr>
      <w:r w:rsidRPr="006F2262">
        <w:rPr>
          <w:b w:val="0"/>
        </w:rPr>
        <w:t xml:space="preserve">Mike Zhang, PJM, will </w:t>
      </w:r>
      <w:r>
        <w:rPr>
          <w:b w:val="0"/>
        </w:rPr>
        <w:t>p</w:t>
      </w:r>
      <w:r w:rsidRPr="00253897">
        <w:rPr>
          <w:b w:val="0"/>
        </w:rPr>
        <w:t>rovide a first read on the Problem Statement &amp; Issue Charge for Synchronized Reserve Event Actions and Expectations.</w:t>
      </w:r>
      <w:r>
        <w:rPr>
          <w:b w:val="0"/>
        </w:rPr>
        <w:t xml:space="preserve"> </w:t>
      </w:r>
      <w:r w:rsidRPr="009A1B20">
        <w:t>The Operating Committee will be asked to</w:t>
      </w:r>
      <w:r>
        <w:t xml:space="preserve"> approve the issue charge </w:t>
      </w:r>
      <w:r w:rsidRPr="009A1B20">
        <w:t xml:space="preserve">at </w:t>
      </w:r>
      <w:r>
        <w:t>today’s</w:t>
      </w:r>
      <w:r w:rsidRPr="009A1B20">
        <w:t xml:space="preserve"> meeting.</w:t>
      </w:r>
    </w:p>
    <w:p w:rsidR="00CD623D" w:rsidRPr="006F2262" w:rsidP="00CD623D">
      <w:pPr>
        <w:pStyle w:val="ListSubhead1"/>
        <w:spacing w:after="0"/>
        <w:rPr>
          <w:b w:val="0"/>
          <w:u w:val="single"/>
        </w:rPr>
      </w:pPr>
      <w:r w:rsidRPr="006F2262">
        <w:rPr>
          <w:b w:val="0"/>
          <w:color w:val="1D1B11"/>
          <w:u w:val="single"/>
        </w:rPr>
        <w:t>Resource Tracker Ownership Confirmation Requirement Problem Statement &amp; Issue Charge</w:t>
      </w:r>
      <w:r>
        <w:rPr>
          <w:b w:val="0"/>
          <w:color w:val="1D1B11"/>
          <w:u w:val="single"/>
        </w:rPr>
        <w:t xml:space="preserve"> </w:t>
      </w:r>
    </w:p>
    <w:p w:rsidR="00CD623D" w:rsidRPr="0088423C" w:rsidP="00CD623D">
      <w:pPr>
        <w:pStyle w:val="ListSubhead1"/>
        <w:numPr>
          <w:ilvl w:val="0"/>
          <w:numId w:val="0"/>
        </w:numPr>
        <w:spacing w:after="0"/>
        <w:rPr>
          <w:b w:val="0"/>
        </w:rPr>
      </w:pPr>
      <w:r>
        <w:rPr>
          <w:b w:val="0"/>
          <w:color w:val="1D1B11"/>
        </w:rPr>
        <w:t xml:space="preserve">       </w:t>
      </w:r>
      <w:r w:rsidRPr="0088423C">
        <w:rPr>
          <w:b w:val="0"/>
        </w:rPr>
        <w:t xml:space="preserve">Chris Franks, PJM, will review a Quick Fix Problem Statement &amp; Issue Charge to update language in   </w:t>
      </w:r>
    </w:p>
    <w:p w:rsidR="00CD623D" w:rsidRPr="0088423C" w:rsidP="00CD623D">
      <w:pPr>
        <w:pStyle w:val="ListSubhead1"/>
        <w:numPr>
          <w:ilvl w:val="0"/>
          <w:numId w:val="0"/>
        </w:numPr>
        <w:spacing w:after="0"/>
      </w:pPr>
      <w:r w:rsidRPr="0088423C">
        <w:rPr>
          <w:b w:val="0"/>
        </w:rPr>
        <w:t xml:space="preserve">       Manual 14D Section 5.3.7 regarding the Resource Tracker Ownership Confirmation Requirement. </w:t>
      </w:r>
      <w:r w:rsidRPr="0088423C">
        <w:t xml:space="preserve">The </w:t>
      </w:r>
    </w:p>
    <w:p w:rsidR="00CD623D" w:rsidRPr="0088423C" w:rsidP="00CD623D">
      <w:pPr>
        <w:pStyle w:val="ListSubhead1"/>
        <w:numPr>
          <w:ilvl w:val="0"/>
          <w:numId w:val="0"/>
        </w:numPr>
        <w:spacing w:after="0"/>
      </w:pPr>
      <w:r w:rsidRPr="0088423C">
        <w:t xml:space="preserve">       Operating Committee will be asked to approve the issue charge and endorse the proposed </w:t>
      </w:r>
    </w:p>
    <w:p w:rsidR="00CD623D" w:rsidP="00CD623D">
      <w:pPr>
        <w:pStyle w:val="ListSubhead1"/>
        <w:numPr>
          <w:ilvl w:val="0"/>
          <w:numId w:val="0"/>
        </w:numPr>
        <w:spacing w:after="0"/>
      </w:pPr>
      <w:r w:rsidRPr="0088423C">
        <w:t xml:space="preserve">       revisions as part of the Quick Fix process outlined in Section 8.6.1 of Manual 3</w:t>
      </w:r>
      <w:r>
        <w:t>4</w:t>
      </w:r>
      <w:r w:rsidRPr="0088423C">
        <w:t xml:space="preserve"> at </w:t>
      </w:r>
      <w:r>
        <w:t>today’s</w:t>
      </w:r>
    </w:p>
    <w:p w:rsidR="00CD623D" w:rsidRPr="0088423C" w:rsidP="00CD623D">
      <w:pPr>
        <w:pStyle w:val="ListSubhead1"/>
        <w:numPr>
          <w:ilvl w:val="0"/>
          <w:numId w:val="0"/>
        </w:numPr>
        <w:spacing w:after="0"/>
      </w:pPr>
      <w:r>
        <w:t xml:space="preserve">       </w:t>
      </w:r>
      <w:r w:rsidRPr="0088423C">
        <w:t>meeting.</w:t>
      </w:r>
    </w:p>
    <w:p w:rsidR="00CD623D" w:rsidRPr="006F2262" w:rsidP="00CD623D">
      <w:pPr>
        <w:pStyle w:val="ListSubhead1"/>
        <w:numPr>
          <w:ilvl w:val="0"/>
          <w:numId w:val="0"/>
        </w:numPr>
        <w:spacing w:after="0"/>
        <w:rPr>
          <w:b w:val="0"/>
        </w:rPr>
      </w:pPr>
    </w:p>
    <w:p w:rsidR="00CD623D" w:rsidRPr="006F2262" w:rsidP="00CD623D">
      <w:pPr>
        <w:pStyle w:val="ListSubhead1"/>
        <w:spacing w:after="0"/>
        <w:rPr>
          <w:b w:val="0"/>
          <w:u w:val="single"/>
        </w:rPr>
      </w:pPr>
      <w:r w:rsidRPr="006F2262">
        <w:rPr>
          <w:b w:val="0"/>
          <w:u w:val="single"/>
        </w:rPr>
        <w:t xml:space="preserve">Transmission Services </w:t>
      </w:r>
      <w:r>
        <w:rPr>
          <w:b w:val="0"/>
          <w:u w:val="single"/>
        </w:rPr>
        <w:t>Transmission Loading Relief (</w:t>
      </w:r>
      <w:r w:rsidRPr="006F2262">
        <w:rPr>
          <w:b w:val="0"/>
          <w:u w:val="single"/>
        </w:rPr>
        <w:t>TLR</w:t>
      </w:r>
      <w:r>
        <w:rPr>
          <w:b w:val="0"/>
          <w:u w:val="single"/>
        </w:rPr>
        <w:t>)</w:t>
      </w:r>
      <w:r w:rsidRPr="006F2262">
        <w:rPr>
          <w:b w:val="0"/>
          <w:u w:val="single"/>
        </w:rPr>
        <w:t xml:space="preserve"> buy-through Problem Statement &amp; Issue Charge </w:t>
      </w:r>
    </w:p>
    <w:p w:rsidR="00CD623D" w:rsidP="00CD623D">
      <w:pPr>
        <w:pStyle w:val="ListSubhead1"/>
        <w:numPr>
          <w:ilvl w:val="0"/>
          <w:numId w:val="0"/>
        </w:numPr>
        <w:spacing w:after="0"/>
        <w:rPr>
          <w:b w:val="0"/>
        </w:rPr>
      </w:pPr>
      <w:r>
        <w:rPr>
          <w:b w:val="0"/>
        </w:rPr>
        <w:t xml:space="preserve">       </w:t>
      </w:r>
      <w:r w:rsidRPr="00367393">
        <w:rPr>
          <w:b w:val="0"/>
        </w:rPr>
        <w:t xml:space="preserve">Chris Advena, PJM, will review a Quick Fix Problem Statement &amp; Issue Charge to remove the TLR </w:t>
      </w:r>
      <w:r>
        <w:rPr>
          <w:b w:val="0"/>
        </w:rPr>
        <w:t xml:space="preserve">    </w:t>
      </w:r>
    </w:p>
    <w:p w:rsidR="00CD623D" w:rsidP="00CD623D">
      <w:pPr>
        <w:pStyle w:val="ListSubhead1"/>
        <w:numPr>
          <w:ilvl w:val="0"/>
          <w:numId w:val="0"/>
        </w:numPr>
        <w:spacing w:after="0"/>
        <w:rPr>
          <w:b w:val="0"/>
        </w:rPr>
      </w:pPr>
      <w:r>
        <w:rPr>
          <w:b w:val="0"/>
        </w:rPr>
        <w:t xml:space="preserve">       </w:t>
      </w:r>
      <w:r w:rsidRPr="00367393">
        <w:rPr>
          <w:b w:val="0"/>
        </w:rPr>
        <w:t xml:space="preserve">buy-through congestion process from the Schedule 1, section 1.10.6A of the Operating Agreement. </w:t>
      </w:r>
    </w:p>
    <w:p w:rsidR="00CD623D" w:rsidP="00CD623D">
      <w:pPr>
        <w:pStyle w:val="ListSubhead1"/>
        <w:numPr>
          <w:ilvl w:val="0"/>
          <w:numId w:val="0"/>
        </w:numPr>
        <w:spacing w:after="0"/>
      </w:pPr>
      <w:r>
        <w:rPr>
          <w:b w:val="0"/>
        </w:rPr>
        <w:t xml:space="preserve">       </w:t>
      </w:r>
      <w:r w:rsidRPr="00367393">
        <w:t>The Operating Committee will be asked to approve the issue charge and endorse the proposed</w:t>
      </w:r>
      <w:r>
        <w:t xml:space="preserve"> </w:t>
      </w:r>
    </w:p>
    <w:p w:rsidR="00CD623D" w:rsidP="00CD623D">
      <w:pPr>
        <w:pStyle w:val="ListSubhead1"/>
        <w:numPr>
          <w:ilvl w:val="0"/>
          <w:numId w:val="0"/>
        </w:numPr>
        <w:spacing w:after="0"/>
      </w:pPr>
      <w:r>
        <w:t xml:space="preserve">       solution </w:t>
      </w:r>
      <w:r w:rsidRPr="00367393">
        <w:t xml:space="preserve">as part of the Quick Fix process outlined </w:t>
      </w:r>
      <w:r>
        <w:t xml:space="preserve">in Section 8.6.1 </w:t>
      </w:r>
      <w:r w:rsidRPr="00367393">
        <w:t xml:space="preserve">of Manual 34 at </w:t>
      </w:r>
      <w:r>
        <w:t xml:space="preserve">today’s </w:t>
      </w:r>
    </w:p>
    <w:p w:rsidR="00CD623D" w:rsidP="00CD623D">
      <w:pPr>
        <w:pStyle w:val="ListSubhead1"/>
        <w:numPr>
          <w:ilvl w:val="0"/>
          <w:numId w:val="0"/>
        </w:numPr>
        <w:spacing w:after="0"/>
      </w:pPr>
      <w:r>
        <w:t xml:space="preserve">       meeting.</w:t>
      </w:r>
    </w:p>
    <w:p w:rsidR="00CD623D" w:rsidRPr="009A3E20" w:rsidP="00CD623D">
      <w:pPr>
        <w:pStyle w:val="ListSubhead1"/>
        <w:numPr>
          <w:ilvl w:val="0"/>
          <w:numId w:val="0"/>
        </w:numPr>
        <w:spacing w:after="0"/>
      </w:pPr>
    </w:p>
    <w:p w:rsidR="00240EB7" w:rsidP="00416F8A">
      <w:pPr>
        <w:pStyle w:val="PrimaryHeading"/>
      </w:pPr>
      <w:r>
        <w:t>First Reading</w:t>
      </w:r>
      <w:r w:rsidR="00416F8A">
        <w:t xml:space="preserve"> (10:30-10:50)</w:t>
      </w:r>
    </w:p>
    <w:p w:rsidR="00416F8A" w:rsidP="00416F8A">
      <w:pPr>
        <w:pStyle w:val="ListSubhead1"/>
        <w:spacing w:after="0"/>
        <w:rPr>
          <w:b w:val="0"/>
          <w:u w:val="single"/>
        </w:rPr>
      </w:pPr>
      <w:r>
        <w:rPr>
          <w:b w:val="0"/>
          <w:u w:val="single"/>
        </w:rPr>
        <w:t>IROL-CIP Cost Recovery</w:t>
      </w:r>
    </w:p>
    <w:p w:rsidR="00416F8A" w:rsidRPr="00416F8A" w:rsidP="00416F8A">
      <w:pPr>
        <w:pStyle w:val="ListSubhead1"/>
        <w:numPr>
          <w:ilvl w:val="0"/>
          <w:numId w:val="0"/>
        </w:numPr>
        <w:spacing w:after="0"/>
        <w:ind w:left="360"/>
      </w:pPr>
      <w:r>
        <w:rPr>
          <w:b w:val="0"/>
        </w:rPr>
        <w:t xml:space="preserve">Darrell Frogg, PJM, will provide a first read of the Problem Statement and Issue Charge addressing IROL-CIP Cost Recovery. </w:t>
      </w:r>
      <w:r>
        <w:t>The Operating C</w:t>
      </w:r>
      <w:r w:rsidRPr="00416F8A">
        <w:t>ommittee will be asked to approve the Issue Charge at its next meeting.</w:t>
      </w:r>
    </w:p>
    <w:p w:rsidR="00416F8A" w:rsidRPr="00416F8A" w:rsidP="00416F8A">
      <w:pPr>
        <w:pStyle w:val="ListSubhead1"/>
        <w:numPr>
          <w:ilvl w:val="0"/>
          <w:numId w:val="0"/>
        </w:numPr>
        <w:spacing w:after="0"/>
        <w:ind w:left="360"/>
        <w:rPr>
          <w:b w:val="0"/>
        </w:rPr>
      </w:pPr>
    </w:p>
    <w:p w:rsidR="00416F8A" w:rsidRPr="00416F8A" w:rsidP="00416F8A">
      <w:pPr>
        <w:pStyle w:val="PrimaryHeading"/>
      </w:pPr>
      <w:r>
        <w:t>I</w:t>
      </w:r>
      <w:r w:rsidR="007C15B6">
        <w:t>nformational Upda</w:t>
      </w:r>
      <w:r w:rsidR="004B4345">
        <w:t>te (1</w:t>
      </w:r>
      <w:r w:rsidR="00A7466B">
        <w:t>0</w:t>
      </w:r>
      <w:r w:rsidR="004B4345">
        <w:t>:</w:t>
      </w:r>
      <w:r>
        <w:t>5</w:t>
      </w:r>
      <w:r w:rsidR="005936F8">
        <w:t>0</w:t>
      </w:r>
      <w:r w:rsidR="00F37BF0">
        <w:t>-</w:t>
      </w:r>
      <w:r w:rsidR="00A7466B">
        <w:t>1</w:t>
      </w:r>
      <w:r w:rsidR="00F37BF0">
        <w:t>2</w:t>
      </w:r>
      <w:r w:rsidR="00240EB7">
        <w:t>:</w:t>
      </w:r>
      <w:r w:rsidR="00F37BF0">
        <w:t>0</w:t>
      </w:r>
      <w:r w:rsidR="00240EB7">
        <w:t>0</w:t>
      </w:r>
      <w:r w:rsidRPr="00DB29E9">
        <w:t>)</w:t>
      </w:r>
    </w:p>
    <w:p w:rsidR="008F472A" w:rsidRPr="00AF3775" w:rsidP="008F472A">
      <w:pPr>
        <w:pStyle w:val="ListSubhead1"/>
        <w:spacing w:after="0"/>
        <w:rPr>
          <w:b w:val="0"/>
          <w:u w:val="single"/>
        </w:rPr>
      </w:pPr>
      <w:r w:rsidRPr="00AF3775">
        <w:rPr>
          <w:b w:val="0"/>
          <w:u w:val="single"/>
        </w:rPr>
        <w:t>System Operations Subcommittee (SOS) Report</w:t>
      </w:r>
    </w:p>
    <w:p w:rsidR="000471C4" w:rsidP="000471C4">
      <w:pPr>
        <w:pStyle w:val="ListSubhead1"/>
        <w:numPr>
          <w:ilvl w:val="0"/>
          <w:numId w:val="0"/>
        </w:numPr>
        <w:spacing w:after="0"/>
        <w:ind w:left="360"/>
        <w:rPr>
          <w:b w:val="0"/>
        </w:rPr>
      </w:pPr>
      <w:r w:rsidRPr="00102E0E">
        <w:rPr>
          <w:b w:val="0"/>
        </w:rPr>
        <w:t>Rebecca Carroll, PJM, will provide a summary of the most recent SOS meeting.</w:t>
      </w:r>
    </w:p>
    <w:p w:rsidR="00A32CEC" w:rsidP="008F472A">
      <w:pPr>
        <w:pStyle w:val="ListSubhead1"/>
        <w:numPr>
          <w:ilvl w:val="0"/>
          <w:numId w:val="0"/>
        </w:numPr>
        <w:spacing w:after="0"/>
        <w:ind w:left="360"/>
        <w:rPr>
          <w:b w:val="0"/>
        </w:rPr>
      </w:pPr>
    </w:p>
    <w:p w:rsidR="002C5AA8" w:rsidP="002C5AA8">
      <w:pPr>
        <w:pStyle w:val="ListSubhead1"/>
        <w:spacing w:after="0"/>
        <w:rPr>
          <w:b w:val="0"/>
          <w:u w:val="single"/>
        </w:rPr>
      </w:pPr>
      <w:r>
        <w:rPr>
          <w:b w:val="0"/>
          <w:u w:val="single"/>
        </w:rPr>
        <w:t>Regulation Performance Updates</w:t>
      </w:r>
      <w:r w:rsidRPr="006F2262" w:rsidR="00A9347A">
        <w:rPr>
          <w:b w:val="0"/>
          <w:u w:val="single"/>
        </w:rPr>
        <w:t xml:space="preserve"> </w:t>
      </w:r>
    </w:p>
    <w:p w:rsidR="002C5AA8" w:rsidP="002C5AA8">
      <w:pPr>
        <w:pStyle w:val="ListSubhead1"/>
        <w:numPr>
          <w:ilvl w:val="0"/>
          <w:numId w:val="0"/>
        </w:numPr>
        <w:spacing w:after="0"/>
        <w:ind w:left="360"/>
        <w:rPr>
          <w:b w:val="0"/>
        </w:rPr>
      </w:pPr>
      <w:r w:rsidRPr="0047764B">
        <w:rPr>
          <w:b w:val="0"/>
        </w:rPr>
        <w:t>Gabrielle Genuario</w:t>
      </w:r>
      <w:r w:rsidRPr="0083078C">
        <w:rPr>
          <w:b w:val="0"/>
        </w:rPr>
        <w:t>, PJM, will provide an update on PJM regulation market performance</w:t>
      </w:r>
      <w:r w:rsidR="00696A06">
        <w:rPr>
          <w:b w:val="0"/>
        </w:rPr>
        <w:t>.</w:t>
      </w:r>
    </w:p>
    <w:p w:rsidR="00F91DFF" w:rsidRPr="002C5AA8" w:rsidP="002C5AA8">
      <w:pPr>
        <w:pStyle w:val="ListSubhead1"/>
        <w:numPr>
          <w:ilvl w:val="0"/>
          <w:numId w:val="0"/>
        </w:numPr>
        <w:spacing w:after="0"/>
        <w:ind w:left="360"/>
        <w:rPr>
          <w:b w:val="0"/>
          <w:u w:val="single"/>
        </w:rPr>
      </w:pPr>
    </w:p>
    <w:p w:rsidR="001D058F" w:rsidRPr="00F66EBB" w:rsidP="002C5AA8">
      <w:pPr>
        <w:pStyle w:val="ListSubhead1"/>
        <w:spacing w:after="0"/>
        <w:rPr>
          <w:b w:val="0"/>
          <w:u w:val="single"/>
        </w:rPr>
      </w:pPr>
      <w:r>
        <w:rPr>
          <w:b w:val="0"/>
          <w:u w:val="single"/>
        </w:rPr>
        <w:t>Frequency Response</w:t>
      </w:r>
      <w:r w:rsidRPr="00F66EBB">
        <w:rPr>
          <w:b w:val="0"/>
          <w:u w:val="single"/>
        </w:rPr>
        <w:t xml:space="preserve"> Review</w:t>
      </w:r>
    </w:p>
    <w:p w:rsidR="001D058F" w:rsidP="00CD623D">
      <w:pPr>
        <w:pStyle w:val="ListSubhead1"/>
        <w:numPr>
          <w:ilvl w:val="0"/>
          <w:numId w:val="0"/>
        </w:numPr>
        <w:spacing w:after="0"/>
        <w:ind w:left="360"/>
        <w:rPr>
          <w:b w:val="0"/>
          <w:u w:val="single"/>
        </w:rPr>
      </w:pPr>
      <w:r>
        <w:rPr>
          <w:b w:val="0"/>
        </w:rPr>
        <w:t>Ilyana Dropkin, PJM</w:t>
      </w:r>
      <w:r w:rsidRPr="001D058F">
        <w:rPr>
          <w:b w:val="0"/>
        </w:rPr>
        <w:t xml:space="preserve">, will </w:t>
      </w:r>
      <w:r w:rsidR="004C17A8">
        <w:rPr>
          <w:b w:val="0"/>
        </w:rPr>
        <w:t>provide an update on PJM primary frequency response performance.</w:t>
      </w:r>
    </w:p>
    <w:p w:rsidR="00CD623D" w:rsidP="00CD623D">
      <w:pPr>
        <w:pStyle w:val="ListSubhead1"/>
        <w:numPr>
          <w:ilvl w:val="0"/>
          <w:numId w:val="0"/>
        </w:numPr>
        <w:spacing w:after="0"/>
        <w:ind w:left="360" w:hanging="360"/>
        <w:rPr>
          <w:b w:val="0"/>
          <w:u w:val="single"/>
        </w:rPr>
      </w:pPr>
    </w:p>
    <w:p w:rsidR="00CD623D" w:rsidP="00CD623D">
      <w:pPr>
        <w:pStyle w:val="ListSubhead1"/>
        <w:spacing w:after="0"/>
        <w:rPr>
          <w:b w:val="0"/>
          <w:u w:val="single"/>
        </w:rPr>
      </w:pPr>
      <w:r>
        <w:rPr>
          <w:b w:val="0"/>
          <w:u w:val="single"/>
        </w:rPr>
        <w:t>Synchronous Reserve Updates</w:t>
      </w:r>
    </w:p>
    <w:p w:rsidR="00CD623D" w:rsidRPr="00CD623D" w:rsidP="00CD623D">
      <w:pPr>
        <w:pStyle w:val="ListSubhead1"/>
        <w:numPr>
          <w:ilvl w:val="0"/>
          <w:numId w:val="0"/>
        </w:numPr>
        <w:spacing w:after="0"/>
        <w:ind w:left="360"/>
        <w:rPr>
          <w:b w:val="0"/>
        </w:rPr>
      </w:pPr>
      <w:r w:rsidRPr="00CD623D">
        <w:rPr>
          <w:b w:val="0"/>
        </w:rPr>
        <w:t xml:space="preserve">David Kimmel, PJM, will provide a review of recent </w:t>
      </w:r>
      <w:r w:rsidRPr="00CD623D" w:rsidR="00A7466B">
        <w:rPr>
          <w:b w:val="0"/>
        </w:rPr>
        <w:t>synchronized</w:t>
      </w:r>
      <w:r w:rsidRPr="00CD623D">
        <w:rPr>
          <w:b w:val="0"/>
        </w:rPr>
        <w:t xml:space="preserve"> reserve performance.</w:t>
      </w:r>
    </w:p>
    <w:p w:rsidR="00A7466B" w:rsidP="004E3567">
      <w:pPr>
        <w:pStyle w:val="ListSubhead1"/>
        <w:numPr>
          <w:ilvl w:val="0"/>
          <w:numId w:val="0"/>
        </w:numPr>
        <w:spacing w:after="0"/>
        <w:rPr>
          <w:b w:val="0"/>
          <w:u w:val="single"/>
        </w:rPr>
      </w:pPr>
    </w:p>
    <w:p w:rsidR="000471C4" w:rsidRPr="00CD623D" w:rsidP="00CD623D">
      <w:pPr>
        <w:pStyle w:val="ListSubhead1"/>
        <w:spacing w:after="0"/>
        <w:rPr>
          <w:b w:val="0"/>
          <w:u w:val="single"/>
        </w:rPr>
      </w:pPr>
      <w:r w:rsidRPr="00CD623D">
        <w:rPr>
          <w:b w:val="0"/>
          <w:u w:val="single"/>
        </w:rPr>
        <w:t xml:space="preserve">Transmission Line Ratings </w:t>
      </w:r>
      <w:r w:rsidRPr="00CD623D">
        <w:rPr>
          <w:b w:val="0"/>
          <w:u w:val="single"/>
        </w:rPr>
        <w:t>RM20-16 NOPR</w:t>
      </w:r>
      <w:r w:rsidRPr="00CD623D">
        <w:rPr>
          <w:b w:val="0"/>
          <w:u w:val="single"/>
        </w:rPr>
        <w:t xml:space="preserve"> </w:t>
      </w:r>
    </w:p>
    <w:p w:rsidR="00775D67" w:rsidRPr="00C42EC3" w:rsidP="00A40988">
      <w:pPr>
        <w:pStyle w:val="ListSubhead1"/>
        <w:numPr>
          <w:ilvl w:val="0"/>
          <w:numId w:val="0"/>
        </w:numPr>
        <w:spacing w:after="0"/>
        <w:ind w:left="360"/>
        <w:rPr>
          <w:b w:val="0"/>
        </w:rPr>
      </w:pPr>
      <w:r>
        <w:rPr>
          <w:b w:val="0"/>
        </w:rPr>
        <w:t>Chris Pilong</w:t>
      </w:r>
      <w:r w:rsidRPr="00C42EC3" w:rsidR="000471C4">
        <w:rPr>
          <w:b w:val="0"/>
        </w:rPr>
        <w:t>, PJM, will provide a</w:t>
      </w:r>
      <w:r w:rsidRPr="00C42EC3" w:rsidR="004A6381">
        <w:rPr>
          <w:b w:val="0"/>
        </w:rPr>
        <w:t>n update on PJM’s filing</w:t>
      </w:r>
      <w:r w:rsidRPr="00C42EC3" w:rsidR="000471C4">
        <w:rPr>
          <w:b w:val="0"/>
        </w:rPr>
        <w:t xml:space="preserve"> </w:t>
      </w:r>
      <w:r w:rsidRPr="00C42EC3" w:rsidR="004A6381">
        <w:rPr>
          <w:b w:val="0"/>
        </w:rPr>
        <w:t>related to the</w:t>
      </w:r>
      <w:r w:rsidRPr="00C42EC3" w:rsidR="000471C4">
        <w:rPr>
          <w:b w:val="0"/>
        </w:rPr>
        <w:t xml:space="preserve"> RM20-16 NOPR.</w:t>
      </w:r>
    </w:p>
    <w:p w:rsidR="00F91DFF" w:rsidP="00A40988">
      <w:pPr>
        <w:pStyle w:val="ListSubhead1"/>
        <w:numPr>
          <w:ilvl w:val="0"/>
          <w:numId w:val="0"/>
        </w:numPr>
        <w:spacing w:after="0"/>
        <w:rPr>
          <w:b w:val="0"/>
          <w:u w:val="single"/>
        </w:rPr>
      </w:pPr>
    </w:p>
    <w:p w:rsidR="00F91DFF" w:rsidRPr="00F91DFF" w:rsidP="00F91DFF">
      <w:pPr>
        <w:pStyle w:val="ListSubhead1"/>
        <w:spacing w:after="0"/>
        <w:rPr>
          <w:b w:val="0"/>
          <w:u w:val="single"/>
        </w:rPr>
      </w:pPr>
      <w:r w:rsidRPr="00F91DFF">
        <w:rPr>
          <w:b w:val="0"/>
          <w:u w:val="single"/>
        </w:rPr>
        <w:t>NERC Lessons Learned</w:t>
      </w:r>
    </w:p>
    <w:p w:rsidR="00F91DFF" w:rsidP="00F91DFF">
      <w:pPr>
        <w:pStyle w:val="ListSubhead1"/>
        <w:numPr>
          <w:ilvl w:val="0"/>
          <w:numId w:val="0"/>
        </w:numPr>
        <w:spacing w:after="0"/>
        <w:ind w:left="360"/>
        <w:rPr>
          <w:b w:val="0"/>
        </w:rPr>
      </w:pPr>
      <w:r w:rsidRPr="00F91DFF">
        <w:rPr>
          <w:b w:val="0"/>
        </w:rPr>
        <w:t>Donnie Bielak with review the latest posted NERC Lessons Learned reports.</w:t>
      </w:r>
    </w:p>
    <w:p w:rsidR="00CD623D" w:rsidP="00F91DFF">
      <w:pPr>
        <w:pStyle w:val="ListSubhead1"/>
        <w:numPr>
          <w:ilvl w:val="0"/>
          <w:numId w:val="0"/>
        </w:numPr>
        <w:spacing w:after="0"/>
        <w:rPr>
          <w:b w:val="0"/>
        </w:rPr>
      </w:pPr>
    </w:p>
    <w:p w:rsidR="00545C11" w:rsidP="00F91DFF">
      <w:pPr>
        <w:pStyle w:val="ListSubhead1"/>
        <w:numPr>
          <w:ilvl w:val="0"/>
          <w:numId w:val="0"/>
        </w:numPr>
        <w:spacing w:after="0"/>
        <w:rPr>
          <w:b w:val="0"/>
          <w:u w:val="single"/>
        </w:rPr>
      </w:pPr>
      <w:r>
        <w:rPr>
          <w:b w:val="0"/>
        </w:rPr>
        <w:t>16</w:t>
      </w:r>
      <w:r>
        <w:rPr>
          <w:b w:val="0"/>
        </w:rPr>
        <w:t xml:space="preserve">. </w:t>
      </w:r>
      <w:r w:rsidRPr="00F91DFF" w:rsidR="00F91DFF">
        <w:rPr>
          <w:b w:val="0"/>
          <w:u w:val="single"/>
        </w:rPr>
        <w:t xml:space="preserve">Reliability Compliance </w:t>
      </w:r>
    </w:p>
    <w:p w:rsidR="00DD4481" w:rsidRPr="00BD2EA8" w:rsidP="00A7466B">
      <w:pPr>
        <w:pStyle w:val="ListSubhead1"/>
        <w:numPr>
          <w:ilvl w:val="0"/>
          <w:numId w:val="0"/>
        </w:numPr>
        <w:ind w:left="360"/>
        <w:rPr>
          <w:b w:val="0"/>
        </w:rPr>
      </w:pPr>
      <w:r>
        <w:rPr>
          <w:b w:val="0"/>
        </w:rPr>
        <w:t>Becky Davis</w:t>
      </w:r>
      <w:r w:rsidRPr="00AC0F08">
        <w:rPr>
          <w:b w:val="0"/>
        </w:rPr>
        <w:t xml:space="preserve">, PJM, will provide an update on NERC, SERC </w:t>
      </w:r>
      <w:r>
        <w:rPr>
          <w:b w:val="0"/>
        </w:rPr>
        <w:t xml:space="preserve">and RFC standards, and other </w:t>
      </w:r>
      <w:r w:rsidRPr="00AC0F08">
        <w:rPr>
          <w:b w:val="0"/>
        </w:rPr>
        <w:t xml:space="preserve">pertinent regulatory and compliance information, and solicit feedback from the members on Reliability Compliance efforts.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AF37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rsidRPr="00AF3775">
              <w:t>OC Subcommittee/ Task Force Informational Section</w:t>
            </w:r>
          </w:p>
        </w:tc>
      </w:tr>
      <w:tr w:rsidTr="00AF3775">
        <w:tblPrEx>
          <w:tblW w:w="0" w:type="auto"/>
          <w:tblCellMar>
            <w:left w:w="144" w:type="dxa"/>
            <w:right w:w="115" w:type="dxa"/>
          </w:tblCellMar>
          <w:tblLook w:val="04A0"/>
        </w:tblPrEx>
        <w:trPr>
          <w:trHeight w:val="296"/>
        </w:trPr>
        <w:tc>
          <w:tcPr>
            <w:tcW w:w="9360"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p>
          <w:p w:rsidR="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p>
          <w:p w:rsidR="00AF3775" w:rsidRPr="0061632D" w:rsidP="00AF3775">
            <w:pPr>
              <w:pStyle w:val="SecondaryHeading-Numbered"/>
              <w:numPr>
                <w:ilvl w:val="0"/>
                <w:numId w:val="0"/>
              </w:numPr>
              <w:rPr>
                <w:b w:val="0"/>
              </w:rPr>
            </w:pPr>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AF3775" w:rsidRPr="0061632D" w:rsidP="00AF3775">
            <w:pPr>
              <w:pStyle w:val="SecondaryHeading-Numbered"/>
              <w:numPr>
                <w:ilvl w:val="0"/>
                <w:numId w:val="0"/>
              </w:numPr>
              <w:ind w:left="360" w:hanging="360"/>
              <w:rPr>
                <w:b w:val="0"/>
              </w:rPr>
            </w:pPr>
          </w:p>
          <w:p w:rsidR="00AF3775" w:rsidRPr="0061632D"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8" w:history="1">
              <w:r>
                <w:rPr>
                  <w:rStyle w:val="Hyperlink"/>
                  <w:b w:val="0"/>
                </w:rPr>
                <w:t>SRCS Website</w:t>
              </w:r>
            </w:hyperlink>
          </w:p>
          <w:p w:rsidR="00AF3775" w:rsidRPr="0061632D" w:rsidP="00AF3775">
            <w:pPr>
              <w:pStyle w:val="SecondaryHeading-Numbered"/>
              <w:numPr>
                <w:ilvl w:val="0"/>
                <w:numId w:val="0"/>
              </w:numPr>
              <w:rPr>
                <w:b w:val="0"/>
                <w:u w:val="single"/>
              </w:rPr>
            </w:pPr>
          </w:p>
          <w:p w:rsidR="007A0640" w:rsidP="00AF3775">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9"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AF3775" w:rsidRPr="00AF3775" w:rsidP="00AF3775">
            <w:pPr>
              <w:pStyle w:val="ListSubhead1"/>
              <w:numPr>
                <w:ilvl w:val="0"/>
                <w:numId w:val="0"/>
              </w:numPr>
              <w:ind w:left="360" w:hanging="360"/>
              <w:rPr>
                <w:b w:val="0"/>
                <w:color w:val="0000FF" w:themeColor="hyperlink"/>
                <w:u w:val="single"/>
              </w:rPr>
            </w:pPr>
          </w:p>
        </w:tc>
      </w:tr>
      <w:tr w:rsidTr="002A47EA">
        <w:tblPrEx>
          <w:tblW w:w="0" w:type="auto"/>
          <w:tblCellMar>
            <w:left w:w="144" w:type="dxa"/>
            <w:right w:w="115" w:type="dxa"/>
          </w:tblCellMar>
          <w:tblLook w:val="04A0"/>
        </w:tblPrEx>
        <w:tc>
          <w:tcPr>
            <w:tcW w:w="9360" w:type="dxa"/>
            <w:gridSpan w:val="3"/>
            <w:tcBorders>
              <w:bottom w:val="single" w:sz="4" w:space="0" w:color="auto"/>
            </w:tcBorders>
          </w:tcPr>
          <w:p w:rsidR="00BB531B" w:rsidP="00AC2247">
            <w:pPr>
              <w:pStyle w:val="PrimaryHeading"/>
              <w:ind w:left="-108"/>
            </w:pPr>
            <w:r>
              <w:t>Future Meeting Dates</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April 08,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May 14,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June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July 15,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August 12,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September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October 07,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November 04,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December 02,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bl>
    <w:p w:rsidR="00AF3775" w:rsidP="00337321">
      <w:pPr>
        <w:pStyle w:val="Author"/>
      </w:pPr>
    </w:p>
    <w:p w:rsidR="00B62597" w:rsidP="00337321">
      <w:pPr>
        <w:pStyle w:val="Author"/>
      </w:pPr>
      <w:r>
        <w:t xml:space="preserve">Author: </w:t>
      </w:r>
      <w:r w:rsidR="00DF2EFC">
        <w:t>L. Strella Wahba</w:t>
      </w:r>
      <w:r w:rsidR="00AF3775">
        <w:t xml:space="preserve">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17719" name=""/>
                    <pic:cNvPicPr/>
                  </pic:nvPicPr>
                  <pic:blipFill>
                    <a:blip xmlns:r="http://schemas.openxmlformats.org/officeDocument/2006/relationships" r:embed="rId10"/>
                    <a:stretch>
                      <a:fillRect/>
                    </a:stretch>
                  </pic:blipFill>
                  <pic:spPr>
                    <a:xfrm>
                      <a:off x="0" y="0"/>
                      <a:ext cx="5273341" cy="3093017"/>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50847"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1693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768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7C3A2D50"/>
    <w:lvl w:ilvl="0">
      <w:start w:val="1"/>
      <w:numFmt w:val="decimal"/>
      <w:pStyle w:val="ListSubhead1"/>
      <w:lvlText w:val="%1."/>
      <w:lvlJc w:val="left"/>
      <w:pPr>
        <w:ind w:left="540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153A"/>
    <w:rsid w:val="00022FFC"/>
    <w:rsid w:val="000232DF"/>
    <w:rsid w:val="00027F49"/>
    <w:rsid w:val="000333FF"/>
    <w:rsid w:val="000471C4"/>
    <w:rsid w:val="0008328F"/>
    <w:rsid w:val="00092135"/>
    <w:rsid w:val="000A4255"/>
    <w:rsid w:val="000D3B32"/>
    <w:rsid w:val="000E0C97"/>
    <w:rsid w:val="00102E0E"/>
    <w:rsid w:val="0010751D"/>
    <w:rsid w:val="00117AF9"/>
    <w:rsid w:val="001678E8"/>
    <w:rsid w:val="0017126F"/>
    <w:rsid w:val="001A0F2F"/>
    <w:rsid w:val="001B2242"/>
    <w:rsid w:val="001B488D"/>
    <w:rsid w:val="001C0CC0"/>
    <w:rsid w:val="001D058F"/>
    <w:rsid w:val="001D15A9"/>
    <w:rsid w:val="001D3B68"/>
    <w:rsid w:val="001E527C"/>
    <w:rsid w:val="001F52E9"/>
    <w:rsid w:val="002113BD"/>
    <w:rsid w:val="002232C0"/>
    <w:rsid w:val="00236F60"/>
    <w:rsid w:val="00240EB7"/>
    <w:rsid w:val="00243C01"/>
    <w:rsid w:val="0024422F"/>
    <w:rsid w:val="0024443A"/>
    <w:rsid w:val="0024452C"/>
    <w:rsid w:val="002513B5"/>
    <w:rsid w:val="00253897"/>
    <w:rsid w:val="002749BD"/>
    <w:rsid w:val="002A47EA"/>
    <w:rsid w:val="002B1A1B"/>
    <w:rsid w:val="002B2F98"/>
    <w:rsid w:val="002B436B"/>
    <w:rsid w:val="002C5AA8"/>
    <w:rsid w:val="002C6057"/>
    <w:rsid w:val="00305238"/>
    <w:rsid w:val="0031434D"/>
    <w:rsid w:val="003251CE"/>
    <w:rsid w:val="00337321"/>
    <w:rsid w:val="00340C47"/>
    <w:rsid w:val="00367393"/>
    <w:rsid w:val="00375161"/>
    <w:rsid w:val="00376541"/>
    <w:rsid w:val="00382179"/>
    <w:rsid w:val="003850DC"/>
    <w:rsid w:val="003960D5"/>
    <w:rsid w:val="003A7F40"/>
    <w:rsid w:val="003B04DF"/>
    <w:rsid w:val="003B5081"/>
    <w:rsid w:val="003B55E1"/>
    <w:rsid w:val="003C17E2"/>
    <w:rsid w:val="003D15B4"/>
    <w:rsid w:val="003D689F"/>
    <w:rsid w:val="003D7E5C"/>
    <w:rsid w:val="003E0B5C"/>
    <w:rsid w:val="003E2D1C"/>
    <w:rsid w:val="003E7A73"/>
    <w:rsid w:val="003F2CA9"/>
    <w:rsid w:val="00416F8A"/>
    <w:rsid w:val="00422524"/>
    <w:rsid w:val="004262B3"/>
    <w:rsid w:val="00441855"/>
    <w:rsid w:val="0046043F"/>
    <w:rsid w:val="00467806"/>
    <w:rsid w:val="004765B8"/>
    <w:rsid w:val="0047764B"/>
    <w:rsid w:val="004847A1"/>
    <w:rsid w:val="004861D7"/>
    <w:rsid w:val="00491490"/>
    <w:rsid w:val="00494494"/>
    <w:rsid w:val="004969FA"/>
    <w:rsid w:val="004A3BC4"/>
    <w:rsid w:val="004A6381"/>
    <w:rsid w:val="004B4345"/>
    <w:rsid w:val="004B6BD0"/>
    <w:rsid w:val="004C17A8"/>
    <w:rsid w:val="004E3567"/>
    <w:rsid w:val="004E3880"/>
    <w:rsid w:val="004E72A8"/>
    <w:rsid w:val="0050707D"/>
    <w:rsid w:val="005157A6"/>
    <w:rsid w:val="00527104"/>
    <w:rsid w:val="00545C11"/>
    <w:rsid w:val="005517DE"/>
    <w:rsid w:val="00564DEE"/>
    <w:rsid w:val="0057441E"/>
    <w:rsid w:val="005817A2"/>
    <w:rsid w:val="005936F8"/>
    <w:rsid w:val="00596EE3"/>
    <w:rsid w:val="005A5268"/>
    <w:rsid w:val="005A5D0D"/>
    <w:rsid w:val="005A703B"/>
    <w:rsid w:val="005C4082"/>
    <w:rsid w:val="005D6D05"/>
    <w:rsid w:val="006024A0"/>
    <w:rsid w:val="00602967"/>
    <w:rsid w:val="00606F11"/>
    <w:rsid w:val="0061632D"/>
    <w:rsid w:val="00676449"/>
    <w:rsid w:val="00676F82"/>
    <w:rsid w:val="00696A06"/>
    <w:rsid w:val="006A7217"/>
    <w:rsid w:val="006B182F"/>
    <w:rsid w:val="006D64CD"/>
    <w:rsid w:val="006D6C8B"/>
    <w:rsid w:val="006F2262"/>
    <w:rsid w:val="006F7A52"/>
    <w:rsid w:val="00710D79"/>
    <w:rsid w:val="00712CAA"/>
    <w:rsid w:val="00716A8B"/>
    <w:rsid w:val="00731CD6"/>
    <w:rsid w:val="0073436C"/>
    <w:rsid w:val="00740EEC"/>
    <w:rsid w:val="00744A45"/>
    <w:rsid w:val="00753A30"/>
    <w:rsid w:val="00754C6D"/>
    <w:rsid w:val="00755096"/>
    <w:rsid w:val="007676AC"/>
    <w:rsid w:val="007703B4"/>
    <w:rsid w:val="00775D67"/>
    <w:rsid w:val="00780C07"/>
    <w:rsid w:val="00781A0C"/>
    <w:rsid w:val="00797796"/>
    <w:rsid w:val="007A0640"/>
    <w:rsid w:val="007A34A3"/>
    <w:rsid w:val="007B1D85"/>
    <w:rsid w:val="007C15B6"/>
    <w:rsid w:val="007C2954"/>
    <w:rsid w:val="007D4F70"/>
    <w:rsid w:val="007E7CAB"/>
    <w:rsid w:val="00820116"/>
    <w:rsid w:val="0083078C"/>
    <w:rsid w:val="00833BEC"/>
    <w:rsid w:val="00836554"/>
    <w:rsid w:val="00837B12"/>
    <w:rsid w:val="00841282"/>
    <w:rsid w:val="00854FFB"/>
    <w:rsid w:val="008552A3"/>
    <w:rsid w:val="00882652"/>
    <w:rsid w:val="0088423C"/>
    <w:rsid w:val="008A5BFB"/>
    <w:rsid w:val="008D3B8E"/>
    <w:rsid w:val="008E6695"/>
    <w:rsid w:val="008F472A"/>
    <w:rsid w:val="008F6A3E"/>
    <w:rsid w:val="00906C5E"/>
    <w:rsid w:val="00917386"/>
    <w:rsid w:val="0093707E"/>
    <w:rsid w:val="00963E78"/>
    <w:rsid w:val="00966063"/>
    <w:rsid w:val="0097269B"/>
    <w:rsid w:val="009763A5"/>
    <w:rsid w:val="00991528"/>
    <w:rsid w:val="00997F80"/>
    <w:rsid w:val="009A1B20"/>
    <w:rsid w:val="009A3E20"/>
    <w:rsid w:val="009A5430"/>
    <w:rsid w:val="009B0D4D"/>
    <w:rsid w:val="009B76D0"/>
    <w:rsid w:val="009B7761"/>
    <w:rsid w:val="009C126F"/>
    <w:rsid w:val="009C15C4"/>
    <w:rsid w:val="009D449E"/>
    <w:rsid w:val="009D4AB2"/>
    <w:rsid w:val="009F53F9"/>
    <w:rsid w:val="009F54B5"/>
    <w:rsid w:val="00A05391"/>
    <w:rsid w:val="00A15EC3"/>
    <w:rsid w:val="00A17F48"/>
    <w:rsid w:val="00A262E2"/>
    <w:rsid w:val="00A317A9"/>
    <w:rsid w:val="00A32CEC"/>
    <w:rsid w:val="00A40988"/>
    <w:rsid w:val="00A41149"/>
    <w:rsid w:val="00A60C1D"/>
    <w:rsid w:val="00A7466B"/>
    <w:rsid w:val="00A77EA0"/>
    <w:rsid w:val="00A9347A"/>
    <w:rsid w:val="00AB70E0"/>
    <w:rsid w:val="00AC0F08"/>
    <w:rsid w:val="00AC2247"/>
    <w:rsid w:val="00AD436E"/>
    <w:rsid w:val="00AE67F4"/>
    <w:rsid w:val="00AF3775"/>
    <w:rsid w:val="00B16D95"/>
    <w:rsid w:val="00B20316"/>
    <w:rsid w:val="00B24262"/>
    <w:rsid w:val="00B34E3C"/>
    <w:rsid w:val="00B443B0"/>
    <w:rsid w:val="00B62597"/>
    <w:rsid w:val="00B6794B"/>
    <w:rsid w:val="00B85754"/>
    <w:rsid w:val="00BA0B3A"/>
    <w:rsid w:val="00BA6146"/>
    <w:rsid w:val="00BB4BFB"/>
    <w:rsid w:val="00BB531B"/>
    <w:rsid w:val="00BD2EA8"/>
    <w:rsid w:val="00BE233A"/>
    <w:rsid w:val="00BF331B"/>
    <w:rsid w:val="00C016E4"/>
    <w:rsid w:val="00C1161E"/>
    <w:rsid w:val="00C301E4"/>
    <w:rsid w:val="00C349F8"/>
    <w:rsid w:val="00C416E6"/>
    <w:rsid w:val="00C42EC3"/>
    <w:rsid w:val="00C439EC"/>
    <w:rsid w:val="00C5307B"/>
    <w:rsid w:val="00C5499C"/>
    <w:rsid w:val="00C72168"/>
    <w:rsid w:val="00C757F4"/>
    <w:rsid w:val="00C75A9D"/>
    <w:rsid w:val="00CA19BD"/>
    <w:rsid w:val="00CA49B9"/>
    <w:rsid w:val="00CA4C34"/>
    <w:rsid w:val="00CA75F9"/>
    <w:rsid w:val="00CB19DE"/>
    <w:rsid w:val="00CB475B"/>
    <w:rsid w:val="00CC1B47"/>
    <w:rsid w:val="00CC3798"/>
    <w:rsid w:val="00CD623D"/>
    <w:rsid w:val="00CE26B2"/>
    <w:rsid w:val="00CF0093"/>
    <w:rsid w:val="00CF65A6"/>
    <w:rsid w:val="00D06EC8"/>
    <w:rsid w:val="00D0726D"/>
    <w:rsid w:val="00D136EA"/>
    <w:rsid w:val="00D23477"/>
    <w:rsid w:val="00D251ED"/>
    <w:rsid w:val="00D2618E"/>
    <w:rsid w:val="00D3082C"/>
    <w:rsid w:val="00D36C09"/>
    <w:rsid w:val="00D5159F"/>
    <w:rsid w:val="00D52171"/>
    <w:rsid w:val="00D831E4"/>
    <w:rsid w:val="00D868BB"/>
    <w:rsid w:val="00D90BA6"/>
    <w:rsid w:val="00D95949"/>
    <w:rsid w:val="00DB0E9E"/>
    <w:rsid w:val="00DB29E9"/>
    <w:rsid w:val="00DB6D2F"/>
    <w:rsid w:val="00DD4481"/>
    <w:rsid w:val="00DD6747"/>
    <w:rsid w:val="00DE34CF"/>
    <w:rsid w:val="00DF2EFC"/>
    <w:rsid w:val="00E05651"/>
    <w:rsid w:val="00E155A3"/>
    <w:rsid w:val="00E32B6B"/>
    <w:rsid w:val="00E333AC"/>
    <w:rsid w:val="00E51704"/>
    <w:rsid w:val="00E51AF8"/>
    <w:rsid w:val="00E5387A"/>
    <w:rsid w:val="00E55E84"/>
    <w:rsid w:val="00E57D00"/>
    <w:rsid w:val="00EB2E9B"/>
    <w:rsid w:val="00EB68B0"/>
    <w:rsid w:val="00EC631C"/>
    <w:rsid w:val="00ED4F68"/>
    <w:rsid w:val="00EF0DD4"/>
    <w:rsid w:val="00EF7073"/>
    <w:rsid w:val="00F16936"/>
    <w:rsid w:val="00F209C8"/>
    <w:rsid w:val="00F22F31"/>
    <w:rsid w:val="00F37BF0"/>
    <w:rsid w:val="00F4190F"/>
    <w:rsid w:val="00F66469"/>
    <w:rsid w:val="00F66EBB"/>
    <w:rsid w:val="00F87889"/>
    <w:rsid w:val="00F91DFF"/>
    <w:rsid w:val="00FB161E"/>
    <w:rsid w:val="00FC2B9A"/>
    <w:rsid w:val="00FC4951"/>
    <w:rsid w:val="00FC73C3"/>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2.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www.pjm.com/committees-and-groups/subcommittees/src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2021-03-04T20:05:14Z</dcterms:created>
  <dcterms:modified xsi:type="dcterms:W3CDTF">2021-03-04T20:05:14Z</dcterms:modified>
</cp:coreProperties>
</file>