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4F94DB03">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1B4664" w:rsidP="00755096" w14:paraId="714449EC" w14:textId="02EAB4DE">
      <w:pPr>
        <w:pStyle w:val="MeetingDetails"/>
      </w:pPr>
      <w:r w:rsidRPr="001B4664">
        <w:t>November 15</w:t>
      </w:r>
      <w:r w:rsidRPr="001B4664" w:rsidR="00DF3422">
        <w:t>, 2023</w:t>
      </w:r>
    </w:p>
    <w:p w:rsidR="00B62597" w:rsidP="00755096" w14:paraId="63D4D6B9" w14:textId="606E993F">
      <w:pPr>
        <w:pStyle w:val="MeetingDetails"/>
      </w:pPr>
      <w:r w:rsidRPr="001B4664">
        <w:t>9</w:t>
      </w:r>
      <w:r w:rsidRPr="001B4664" w:rsidR="004C6E71">
        <w:t>:00</w:t>
      </w:r>
      <w:r w:rsidRPr="001B4664" w:rsidR="000F1862">
        <w:rPr>
          <w:color w:val="FF0000"/>
        </w:rPr>
        <w:t xml:space="preserve"> </w:t>
      </w:r>
      <w:r w:rsidRPr="001B4664">
        <w:t>a</w:t>
      </w:r>
      <w:r w:rsidRPr="001B4664" w:rsidR="001665BE">
        <w:t>.m</w:t>
      </w:r>
      <w:r w:rsidRPr="001B4664" w:rsidR="007B3881">
        <w:t>.</w:t>
      </w:r>
      <w:r w:rsidRPr="001B4664" w:rsidR="004C6E71">
        <w:t xml:space="preserve"> –</w:t>
      </w:r>
      <w:r w:rsidRPr="001B4664" w:rsidR="00AA597E">
        <w:t xml:space="preserve"> </w:t>
      </w:r>
      <w:r w:rsidR="00DB51DF">
        <w:t>11:4</w:t>
      </w:r>
      <w:r w:rsidR="009164D4">
        <w:t>5</w:t>
      </w:r>
      <w:r w:rsidRPr="001B4664" w:rsidR="001B4664">
        <w:t xml:space="preserve"> a</w:t>
      </w:r>
      <w:r w:rsidRPr="001B4664" w:rsidR="00BC1415">
        <w:t>.</w:t>
      </w:r>
      <w:r w:rsidRPr="001B4664" w:rsidR="004C6E71">
        <w:t xml:space="preserve">m. </w:t>
      </w:r>
      <w:r w:rsidRPr="001B4664"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14:paraId="4CDA1963" w14:textId="7EA5DBDC">
      <w:pPr>
        <w:pStyle w:val="SecondaryHeading-Numbered"/>
        <w:spacing w:before="120"/>
        <w:ind w:left="360"/>
        <w:rPr>
          <w:szCs w:val="24"/>
        </w:rPr>
      </w:pPr>
      <w:r w:rsidRPr="00AA2C3E">
        <w:rPr>
          <w:szCs w:val="24"/>
        </w:rPr>
        <w:t xml:space="preserve">Welcome, announcements and Anti-trust, Code of Conduct, and Public Meetings/Media Participation – </w:t>
      </w:r>
      <w:r w:rsidR="003E0BE1">
        <w:rPr>
          <w:szCs w:val="24"/>
        </w:rPr>
        <w:t>Stu Bresler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0DAE6982">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1A6D3A">
        <w:t>October 25</w:t>
      </w:r>
      <w:r w:rsidR="004B199F">
        <w:rPr>
          <w:szCs w:val="24"/>
        </w:rPr>
        <w:t>, 2023</w:t>
      </w:r>
      <w:r w:rsidRPr="00E01E4B">
        <w:rPr>
          <w:szCs w:val="24"/>
        </w:rPr>
        <w:t xml:space="preserve"> meeting of the Mar</w:t>
      </w:r>
      <w:r w:rsidR="00B70120">
        <w:rPr>
          <w:szCs w:val="24"/>
        </w:rPr>
        <w:t>kets and Reliability Committee.</w:t>
      </w:r>
    </w:p>
    <w:p w:rsidR="001A6D3A" w:rsidP="001A6D3A" w14:paraId="4A028297" w14:textId="66EE5AE3">
      <w:pPr>
        <w:pStyle w:val="SecondaryHeading-Numbered"/>
        <w:numPr>
          <w:ilvl w:val="0"/>
          <w:numId w:val="3"/>
        </w:numPr>
        <w:spacing w:before="120"/>
      </w:pPr>
      <w:r w:rsidRPr="001A6D3A">
        <w:rPr>
          <w:b/>
          <w:u w:val="single"/>
        </w:rPr>
        <w:t>Endorse</w:t>
      </w:r>
      <w:r w:rsidRPr="00B66346">
        <w:t xml:space="preserve"> proposed revisions to Manual 03: Transmission Operations </w:t>
      </w:r>
      <w:r>
        <w:t>resulting from</w:t>
      </w:r>
      <w:r w:rsidRPr="00B66346">
        <w:t xml:space="preserve"> its periodic review. </w:t>
      </w:r>
    </w:p>
    <w:p w:rsidR="001A6D3A" w:rsidP="001A6D3A" w14:paraId="5D58B1FF" w14:textId="552A270F">
      <w:pPr>
        <w:pStyle w:val="SecondaryHeading-Numbered"/>
        <w:numPr>
          <w:ilvl w:val="0"/>
          <w:numId w:val="3"/>
        </w:numPr>
        <w:spacing w:before="120"/>
      </w:pPr>
      <w:r w:rsidRPr="001A6D3A">
        <w:rPr>
          <w:b/>
          <w:u w:val="single"/>
        </w:rPr>
        <w:t>Endorse</w:t>
      </w:r>
      <w:r w:rsidRPr="00B66346">
        <w:t xml:space="preserve"> proposed revisions to Manual 03: Transmission Operations </w:t>
      </w:r>
      <w:r>
        <w:t>addressing</w:t>
      </w:r>
      <w:r w:rsidRPr="00B66346">
        <w:t xml:space="preserve"> the New Transmission Facility “Cut-In” Process Update. </w:t>
      </w:r>
    </w:p>
    <w:p w:rsidR="001A6D3A" w:rsidP="001A6D3A" w14:paraId="2EB166FE" w14:textId="75C8152E">
      <w:pPr>
        <w:pStyle w:val="SecondaryHeading-Numbered"/>
        <w:numPr>
          <w:ilvl w:val="0"/>
          <w:numId w:val="3"/>
        </w:numPr>
        <w:spacing w:before="120"/>
      </w:pPr>
      <w:r w:rsidRPr="001A6D3A">
        <w:rPr>
          <w:b/>
          <w:u w:val="single"/>
        </w:rPr>
        <w:t>Endorse</w:t>
      </w:r>
      <w:r>
        <w:t xml:space="preserve"> proposed revisions to</w:t>
      </w:r>
      <w:r w:rsidRPr="00DF49AA">
        <w:t xml:space="preserve"> Manual 10</w:t>
      </w:r>
      <w:r>
        <w:t xml:space="preserve">: Pre-Scheduling Operations resulting from its periodic review. </w:t>
      </w:r>
    </w:p>
    <w:p w:rsidR="001A6D3A" w:rsidRPr="001A6D3A" w:rsidP="001A6D3A" w14:paraId="6CBE60D4" w14:textId="16B3B805">
      <w:pPr>
        <w:pStyle w:val="SecondaryHeading-Numbered"/>
        <w:numPr>
          <w:ilvl w:val="0"/>
          <w:numId w:val="3"/>
        </w:numPr>
        <w:spacing w:before="120"/>
        <w:rPr>
          <w:szCs w:val="24"/>
        </w:rPr>
      </w:pPr>
      <w:r w:rsidRPr="001A6D3A">
        <w:rPr>
          <w:b/>
          <w:szCs w:val="24"/>
          <w:u w:val="single"/>
        </w:rPr>
        <w:t>Endorse</w:t>
      </w:r>
      <w:r>
        <w:rPr>
          <w:szCs w:val="24"/>
        </w:rPr>
        <w:t xml:space="preserve"> </w:t>
      </w:r>
      <w:r w:rsidRPr="001A6D3A">
        <w:rPr>
          <w:szCs w:val="24"/>
        </w:rPr>
        <w:t xml:space="preserve">proposed revisions to Manual 11: Energy &amp; Ancillary Services Market Operations for offer verification technical enhancements and obsolete sections for Attachment C resulting from </w:t>
      </w:r>
      <w:r w:rsidRPr="001A6D3A">
        <w:rPr>
          <w:szCs w:val="24"/>
        </w:rPr>
        <w:t>approved</w:t>
      </w:r>
      <w:r w:rsidRPr="001A6D3A">
        <w:rPr>
          <w:szCs w:val="24"/>
        </w:rPr>
        <w:t xml:space="preserve"> Intraday Offers and Start Cost Calculation changes.</w:t>
      </w:r>
    </w:p>
    <w:p w:rsidR="001A6D3A" w:rsidRPr="00F977A3" w:rsidP="001A6D3A" w14:paraId="5E95A152" w14:textId="0A62EF48">
      <w:pPr>
        <w:pStyle w:val="SecondaryHeading-Numbered"/>
        <w:numPr>
          <w:ilvl w:val="0"/>
          <w:numId w:val="3"/>
        </w:numPr>
        <w:spacing w:before="120" w:after="0"/>
        <w:rPr>
          <w:b/>
        </w:rPr>
      </w:pPr>
      <w:r>
        <w:rPr>
          <w:b/>
          <w:szCs w:val="24"/>
          <w:u w:val="single"/>
        </w:rPr>
        <w:t>Endorse</w:t>
      </w:r>
      <w:r w:rsidRPr="00F977A3">
        <w:t xml:space="preserve"> conforming revisions to Manual 11: Energy &amp; Ancillary Services Market Operations for the approved Renewable Dispatch solution package.</w:t>
      </w:r>
      <w:r>
        <w:t xml:space="preserve">  </w:t>
      </w:r>
    </w:p>
    <w:p w:rsidR="001A6D3A" w:rsidP="001A6D3A" w14:paraId="2D5AADD1" w14:textId="77777777">
      <w:pPr>
        <w:pStyle w:val="SecondaryHeading-Numbered"/>
        <w:ind w:left="720"/>
        <w:rPr>
          <w:rStyle w:val="Hyperlink"/>
        </w:rPr>
      </w:pPr>
      <w:hyperlink r:id="rId5" w:history="1">
        <w:r w:rsidRPr="0042454F">
          <w:rPr>
            <w:rStyle w:val="Hyperlink"/>
          </w:rPr>
          <w:t>Issue Tracking: Renewable Dispatch</w:t>
        </w:r>
      </w:hyperlink>
    </w:p>
    <w:p w:rsidR="001A6D3A" w:rsidRPr="001A6D3A" w:rsidP="001A6D3A" w14:paraId="0ACAFB67" w14:textId="5B07613A">
      <w:pPr>
        <w:pStyle w:val="SecondaryHeading-Numbered"/>
        <w:numPr>
          <w:ilvl w:val="0"/>
          <w:numId w:val="3"/>
        </w:numPr>
        <w:spacing w:before="120"/>
        <w:rPr>
          <w:szCs w:val="24"/>
        </w:rPr>
      </w:pPr>
      <w:r w:rsidRPr="001A6D3A">
        <w:rPr>
          <w:b/>
          <w:szCs w:val="24"/>
          <w:u w:val="single"/>
        </w:rPr>
        <w:t>Endorse</w:t>
      </w:r>
      <w:r w:rsidRPr="001A6D3A">
        <w:rPr>
          <w:szCs w:val="24"/>
        </w:rPr>
        <w:t xml:space="preserve"> proposed revisions to Manual 11: Energy &amp; Ancillary Services Market Operations to update a missing term in the Reserve section and an outdated reference in the Regulation section. </w:t>
      </w:r>
    </w:p>
    <w:p w:rsidR="001A6D3A" w:rsidRPr="001A6D3A" w:rsidP="00170648" w14:paraId="3B9A4A6F" w14:textId="24AD0946">
      <w:pPr>
        <w:pStyle w:val="SecondaryHeading-Numbered"/>
        <w:numPr>
          <w:ilvl w:val="0"/>
          <w:numId w:val="3"/>
        </w:numPr>
        <w:spacing w:before="120" w:after="0"/>
        <w:rPr>
          <w:rStyle w:val="Hyperlink"/>
          <w:b/>
          <w:color w:val="auto"/>
          <w:u w:val="none"/>
        </w:rPr>
      </w:pPr>
      <w:r w:rsidRPr="001A6D3A">
        <w:rPr>
          <w:b/>
          <w:szCs w:val="24"/>
          <w:u w:val="single"/>
        </w:rPr>
        <w:t>Endorse</w:t>
      </w:r>
      <w:r w:rsidRPr="001A6D3A">
        <w:rPr>
          <w:szCs w:val="24"/>
        </w:rPr>
        <w:t xml:space="preserve"> conforming revisions to Manual 11: Energy &amp; Ancillary Services Market Operations, Manual 27: Open Access Transmission Tariff Accounting and Manual 28: Operating Agreement Accounting for the Hybrids Phase II solution package. </w:t>
      </w:r>
      <w:r>
        <w:rPr>
          <w:szCs w:val="24"/>
        </w:rPr>
        <w:br/>
      </w:r>
      <w:hyperlink r:id="rId6" w:history="1">
        <w:r w:rsidRPr="00523049">
          <w:rPr>
            <w:rStyle w:val="Hyperlink"/>
          </w:rPr>
          <w:t>Issue Tracking: Solar-Battery Hybrid Resources</w:t>
        </w:r>
      </w:hyperlink>
    </w:p>
    <w:p w:rsidR="001A6D3A" w:rsidRPr="001A6D3A" w:rsidP="001A6D3A" w14:paraId="29264A16" w14:textId="290AD48C">
      <w:pPr>
        <w:pStyle w:val="SecondaryHeading-Numbered"/>
        <w:numPr>
          <w:ilvl w:val="0"/>
          <w:numId w:val="3"/>
        </w:numPr>
        <w:spacing w:before="120"/>
        <w:rPr>
          <w:szCs w:val="24"/>
        </w:rPr>
      </w:pPr>
      <w:r w:rsidRPr="001A6D3A">
        <w:rPr>
          <w:b/>
          <w:szCs w:val="24"/>
          <w:u w:val="single"/>
        </w:rPr>
        <w:t>Endorse</w:t>
      </w:r>
      <w:r w:rsidRPr="001A6D3A">
        <w:rPr>
          <w:szCs w:val="24"/>
        </w:rPr>
        <w:t xml:space="preserve"> proposed revisions to Manual 11: Energy &amp; Ancillary Services Market Operations and Manual 18: PJM Capacity Market conforming to FERC Order Docket No. ER23-1996-000 addressing PAI trigger Tariff changes. </w:t>
      </w:r>
    </w:p>
    <w:p w:rsidR="001A6D3A" w:rsidRPr="001A6D3A" w:rsidP="001A6D3A" w14:paraId="3CF4E597" w14:textId="1F45AE4A">
      <w:pPr>
        <w:pStyle w:val="SecondaryHeading-Numbered"/>
        <w:numPr>
          <w:ilvl w:val="0"/>
          <w:numId w:val="3"/>
        </w:numPr>
        <w:spacing w:before="120"/>
        <w:rPr>
          <w:szCs w:val="24"/>
        </w:rPr>
      </w:pPr>
      <w:r w:rsidRPr="001A6D3A">
        <w:rPr>
          <w:b/>
          <w:szCs w:val="24"/>
          <w:u w:val="single"/>
        </w:rPr>
        <w:t>Endorse</w:t>
      </w:r>
      <w:r w:rsidRPr="001A6D3A">
        <w:rPr>
          <w:szCs w:val="24"/>
        </w:rPr>
        <w:t xml:space="preserve"> proposed revisions to Manual 13: Emergency Operations conforming to FERC Order Docket No. ER23-19960-000 addressing PAI trigger Tariff changes and an additional set of changes addressing public notification statements clarification. </w:t>
      </w:r>
    </w:p>
    <w:p w:rsidR="001A6D3A" w:rsidRPr="001A6D3A" w:rsidP="001A6D3A" w14:paraId="1A18A328" w14:textId="1A7D4AA7">
      <w:pPr>
        <w:pStyle w:val="SecondaryHeading-Numbered"/>
        <w:numPr>
          <w:ilvl w:val="0"/>
          <w:numId w:val="3"/>
        </w:numPr>
        <w:spacing w:before="120"/>
        <w:rPr>
          <w:szCs w:val="24"/>
        </w:rPr>
      </w:pPr>
      <w:r w:rsidRPr="001A6D3A">
        <w:rPr>
          <w:b/>
          <w:szCs w:val="24"/>
          <w:u w:val="single"/>
        </w:rPr>
        <w:t>Endorse</w:t>
      </w:r>
      <w:r w:rsidRPr="001A6D3A">
        <w:rPr>
          <w:szCs w:val="24"/>
        </w:rPr>
        <w:t xml:space="preserve"> conforming revisions to Manual 18: PJM Capacity Market for the Quadrennial Review, the default Gross Cost of New Entry/Avoidable Cost Rates for the Minimum Offer Pricing Rule, Performance Assessment Intervals, Hybrids, and Interconnection Process Reform. </w:t>
      </w:r>
    </w:p>
    <w:p w:rsidR="001A6D3A" w:rsidRPr="001A6D3A" w:rsidP="001A6D3A" w14:paraId="771258F2" w14:textId="4F02E7BB">
      <w:pPr>
        <w:pStyle w:val="SecondaryHeading-Numbered"/>
        <w:numPr>
          <w:ilvl w:val="0"/>
          <w:numId w:val="3"/>
        </w:numPr>
        <w:spacing w:before="120"/>
        <w:rPr>
          <w:szCs w:val="24"/>
        </w:rPr>
      </w:pPr>
      <w:r w:rsidRPr="001A6D3A">
        <w:rPr>
          <w:b/>
          <w:szCs w:val="24"/>
          <w:u w:val="single"/>
        </w:rPr>
        <w:t>Endorse</w:t>
      </w:r>
      <w:r w:rsidRPr="001A6D3A">
        <w:rPr>
          <w:szCs w:val="24"/>
        </w:rPr>
        <w:t xml:space="preserve"> proposed revisions to Manual 19: Load Forecasting and Analysis resulting from</w:t>
      </w:r>
      <w:r>
        <w:rPr>
          <w:szCs w:val="24"/>
        </w:rPr>
        <w:t xml:space="preserve"> its periodic review. </w:t>
      </w:r>
    </w:p>
    <w:p w:rsidR="00E15F1C" w:rsidRPr="00880772" w:rsidP="00E15F1C" w14:paraId="792CD7CA" w14:textId="4A883C88">
      <w:pPr>
        <w:pStyle w:val="PrimaryHeading"/>
      </w:pPr>
      <w:r>
        <w:t>Endors</w:t>
      </w:r>
      <w:r w:rsidR="00632525">
        <w:t>ements</w:t>
      </w:r>
      <w:r w:rsidR="001F3F9F">
        <w:t xml:space="preserve"> (</w:t>
      </w:r>
      <w:r w:rsidR="00FD1B16">
        <w:t>9:10-</w:t>
      </w:r>
      <w:r w:rsidR="001B4664">
        <w:t>10:05</w:t>
      </w:r>
      <w:r w:rsidR="00863C3F">
        <w:t>)</w:t>
      </w:r>
    </w:p>
    <w:p w:rsidR="001A6D3A" w:rsidRPr="001A6D3A" w:rsidP="001A6D3A" w14:paraId="24462D33" w14:textId="33F50BFE">
      <w:pPr>
        <w:pStyle w:val="SecondaryHeading-Numbered"/>
        <w:numPr>
          <w:ilvl w:val="0"/>
          <w:numId w:val="4"/>
        </w:numPr>
        <w:spacing w:before="120"/>
        <w:rPr>
          <w:u w:val="single"/>
        </w:rPr>
      </w:pPr>
      <w:r w:rsidRPr="001A6D3A">
        <w:rPr>
          <w:u w:val="single"/>
        </w:rPr>
        <w:t>Manual 14D: Generator Operational Requirements (</w:t>
      </w:r>
      <w:r w:rsidR="00E622E0">
        <w:rPr>
          <w:u w:val="single"/>
        </w:rPr>
        <w:t>9:10-9:25</w:t>
      </w:r>
      <w:r w:rsidRPr="001A6D3A">
        <w:rPr>
          <w:u w:val="single"/>
        </w:rPr>
        <w:t xml:space="preserve">) </w:t>
      </w:r>
    </w:p>
    <w:p w:rsidR="001A6D3A" w:rsidP="001A6D3A" w14:paraId="3340CD41" w14:textId="77777777">
      <w:pPr>
        <w:pStyle w:val="SecondaryHeading-Numbered"/>
        <w:spacing w:before="120"/>
        <w:ind w:left="360"/>
      </w:pPr>
      <w:r>
        <w:t xml:space="preserve">Vince </w:t>
      </w:r>
      <w:r w:rsidRPr="00F27F02">
        <w:t>Stefanowicz</w:t>
      </w:r>
      <w:r>
        <w:t xml:space="preserve"> will review proposed revisions to</w:t>
      </w:r>
      <w:r w:rsidRPr="001F6A54">
        <w:t xml:space="preserve"> Manual 14D</w:t>
      </w:r>
      <w:r>
        <w:t xml:space="preserve">: Generator Operational Requirements resulting from its periodic review. </w:t>
      </w:r>
      <w:r w:rsidRPr="001A6D3A">
        <w:rPr>
          <w:b/>
        </w:rPr>
        <w:t>The committee will be asked to endorse the proposed Manual revisions</w:t>
      </w:r>
      <w:r>
        <w:t>.</w:t>
      </w:r>
    </w:p>
    <w:p w:rsidR="001A6D3A" w:rsidP="001A6D3A" w14:paraId="48F167BD" w14:textId="244384E7">
      <w:pPr>
        <w:pStyle w:val="SecondaryHeading-Numbered"/>
        <w:numPr>
          <w:ilvl w:val="0"/>
          <w:numId w:val="4"/>
        </w:numPr>
        <w:spacing w:before="120"/>
        <w:rPr>
          <w:u w:val="single"/>
        </w:rPr>
      </w:pPr>
      <w:r>
        <w:rPr>
          <w:u w:val="single"/>
        </w:rPr>
        <w:t>Clean Attribute Procurement Senior Task Force (CAPSTF)</w:t>
      </w:r>
      <w:r w:rsidR="00E622E0">
        <w:rPr>
          <w:u w:val="single"/>
        </w:rPr>
        <w:t xml:space="preserve"> Sunset</w:t>
      </w:r>
      <w:r>
        <w:rPr>
          <w:u w:val="single"/>
        </w:rPr>
        <w:t xml:space="preserve"> (9:</w:t>
      </w:r>
      <w:r w:rsidR="00E622E0">
        <w:rPr>
          <w:u w:val="single"/>
        </w:rPr>
        <w:t>25-9:</w:t>
      </w:r>
      <w:r w:rsidR="00B0120D">
        <w:rPr>
          <w:u w:val="single"/>
        </w:rPr>
        <w:t>40</w:t>
      </w:r>
      <w:r>
        <w:rPr>
          <w:u w:val="single"/>
        </w:rPr>
        <w:t xml:space="preserve">) </w:t>
      </w:r>
    </w:p>
    <w:p w:rsidR="001A6D3A" w:rsidP="00E622E0" w14:paraId="70259493" w14:textId="52ADB299">
      <w:pPr>
        <w:pStyle w:val="SecondaryHeading-Numbered"/>
        <w:spacing w:before="120" w:after="0"/>
        <w:ind w:left="360"/>
        <w:rPr>
          <w:b/>
        </w:rPr>
      </w:pPr>
      <w:r>
        <w:t xml:space="preserve">Scott Baker </w:t>
      </w:r>
      <w:r w:rsidRPr="001B2BCF">
        <w:t>will provide a final report on CAPSTF activities and propose to sunset the group.</w:t>
      </w:r>
      <w:r>
        <w:t xml:space="preserve">  </w:t>
      </w:r>
      <w:r w:rsidRPr="001A6D3A">
        <w:rPr>
          <w:b/>
        </w:rPr>
        <w:t>The committee will be asked to approve the CAPSTF sunset.</w:t>
      </w:r>
    </w:p>
    <w:p w:rsidR="00E622E0" w:rsidRPr="00E622E0" w:rsidP="00E622E0" w14:paraId="6CA9777D" w14:textId="4602B343">
      <w:pPr>
        <w:pStyle w:val="SecondaryHeading-Numbered"/>
        <w:ind w:left="360"/>
        <w:rPr>
          <w:u w:val="single"/>
        </w:rPr>
      </w:pPr>
      <w:hyperlink r:id="rId7" w:history="1">
        <w:r w:rsidRPr="00B0120D">
          <w:rPr>
            <w:rStyle w:val="Hyperlink"/>
          </w:rPr>
          <w:t xml:space="preserve">Issue Tracking: </w:t>
        </w:r>
        <w:r w:rsidRPr="00B0120D" w:rsidR="00B0120D">
          <w:rPr>
            <w:rStyle w:val="Hyperlink"/>
          </w:rPr>
          <w:t>Procurement of Clean Resource Attributes</w:t>
        </w:r>
      </w:hyperlink>
    </w:p>
    <w:p w:rsidR="001A6D3A" w:rsidRPr="006F6968" w:rsidP="001A6D3A" w14:paraId="6CC1C037" w14:textId="6136D61C">
      <w:pPr>
        <w:pStyle w:val="SecondaryHeading-Numbered"/>
        <w:numPr>
          <w:ilvl w:val="0"/>
          <w:numId w:val="4"/>
        </w:numPr>
        <w:spacing w:before="120"/>
        <w:rPr>
          <w:u w:val="single"/>
        </w:rPr>
      </w:pPr>
      <w:r w:rsidRPr="006F6968">
        <w:rPr>
          <w:u w:val="single"/>
        </w:rPr>
        <w:t>Performance Impact of the Multi-schedule Model on the Market Clearing Engine (</w:t>
      </w:r>
      <w:r>
        <w:rPr>
          <w:u w:val="single"/>
        </w:rPr>
        <w:t>9</w:t>
      </w:r>
      <w:r w:rsidR="00B0120D">
        <w:rPr>
          <w:u w:val="single"/>
        </w:rPr>
        <w:t>:40-10:0</w:t>
      </w:r>
      <w:r w:rsidR="001B4664">
        <w:rPr>
          <w:u w:val="single"/>
        </w:rPr>
        <w:t>5</w:t>
      </w:r>
      <w:r w:rsidRPr="006F6968">
        <w:rPr>
          <w:u w:val="single"/>
        </w:rPr>
        <w:t>)</w:t>
      </w:r>
      <w:r>
        <w:t xml:space="preserve"> </w:t>
      </w:r>
    </w:p>
    <w:p w:rsidR="001A6D3A" w:rsidRPr="001A6D3A" w:rsidP="001A6D3A" w14:paraId="5FF7DEB6" w14:textId="1A82A328">
      <w:pPr>
        <w:pStyle w:val="SecondaryHeading-Numbered"/>
        <w:spacing w:before="120" w:after="0"/>
        <w:ind w:left="360"/>
        <w:rPr>
          <w:b/>
        </w:rPr>
      </w:pPr>
      <w:r>
        <w:t>Keyur</w:t>
      </w:r>
      <w:r>
        <w:t xml:space="preserve"> Patel will review proposed solutions endorsed by the Market Implementation Committee and addressing the performance impact of the multi-schedule model on the market clearing engine.  </w:t>
      </w:r>
      <w:r w:rsidRPr="001A6D3A">
        <w:rPr>
          <w:b/>
        </w:rPr>
        <w:t xml:space="preserve">The committee will be asked to endorse the proposed solution and corresponding Tariff and Operating Agreement revisions. </w:t>
      </w:r>
    </w:p>
    <w:p w:rsidR="001A6D3A" w:rsidP="001A6D3A" w14:paraId="6AC1F891" w14:textId="5F7736E4">
      <w:pPr>
        <w:pStyle w:val="SecondaryHeading-Numbered"/>
        <w:ind w:left="360"/>
        <w:rPr>
          <w:rStyle w:val="Hyperlink"/>
        </w:rPr>
      </w:pPr>
      <w:hyperlink r:id="rId8" w:history="1">
        <w:r w:rsidRPr="00523049">
          <w:rPr>
            <w:rStyle w:val="Hyperlink"/>
          </w:rPr>
          <w:t>Issue Tracking: Performance Impact of the Multi-Schedule Model on the Market Clearing Engine</w:t>
        </w:r>
      </w:hyperlink>
    </w:p>
    <w:p w:rsidR="009F3385" w:rsidP="00B87746" w14:paraId="617DCA40" w14:textId="12BC582D">
      <w:pPr>
        <w:pStyle w:val="PrimaryHeading"/>
      </w:pPr>
      <w:r>
        <w:t xml:space="preserve">First </w:t>
      </w:r>
      <w:r w:rsidRPr="00FB3ECC">
        <w:t xml:space="preserve">Readings </w:t>
      </w:r>
      <w:r w:rsidR="0007263E">
        <w:t>(</w:t>
      </w:r>
      <w:r w:rsidR="001B4664">
        <w:t>10:05</w:t>
      </w:r>
      <w:r w:rsidR="00710AFC">
        <w:t>-</w:t>
      </w:r>
      <w:r w:rsidR="004E2F03">
        <w:t>11:3</w:t>
      </w:r>
      <w:r w:rsidR="009164D4">
        <w:t>0</w:t>
      </w:r>
      <w:r w:rsidR="005729D4">
        <w:t>)</w:t>
      </w:r>
    </w:p>
    <w:p w:rsidR="001A6D3A" w:rsidP="007749F2" w14:paraId="5F7DA85A" w14:textId="3E47BCF4">
      <w:pPr>
        <w:pStyle w:val="SecondaryHeading-Numbered"/>
        <w:numPr>
          <w:ilvl w:val="0"/>
          <w:numId w:val="4"/>
        </w:numPr>
        <w:spacing w:before="120"/>
        <w:rPr>
          <w:u w:val="single"/>
        </w:rPr>
      </w:pPr>
      <w:r>
        <w:rPr>
          <w:u w:val="single"/>
        </w:rPr>
        <w:t>Energy Price Formation</w:t>
      </w:r>
      <w:bookmarkStart w:id="2" w:name="_GoBack"/>
      <w:bookmarkEnd w:id="2"/>
      <w:r>
        <w:rPr>
          <w:u w:val="single"/>
        </w:rPr>
        <w:t xml:space="preserve"> Senior Task Force (EPFSTF) Sunset</w:t>
      </w:r>
      <w:r w:rsidR="00957101">
        <w:rPr>
          <w:u w:val="single"/>
        </w:rPr>
        <w:t xml:space="preserve"> (</w:t>
      </w:r>
      <w:r w:rsidR="001B4664">
        <w:rPr>
          <w:u w:val="single"/>
        </w:rPr>
        <w:t>10:05-10:25</w:t>
      </w:r>
      <w:r w:rsidR="00957101">
        <w:rPr>
          <w:u w:val="single"/>
        </w:rPr>
        <w:t>)</w:t>
      </w:r>
    </w:p>
    <w:p w:rsidR="001A6D3A" w:rsidP="00DB51DF" w14:paraId="6634D429" w14:textId="5946DA19">
      <w:pPr>
        <w:pStyle w:val="SecondaryHeading-Numbered"/>
        <w:spacing w:before="120" w:after="0"/>
        <w:ind w:left="360"/>
      </w:pPr>
      <w:r>
        <w:t xml:space="preserve">Susan Kenney will provide a final report on the EPFSTF activities and seek to sunset the group.  The committee will be asked to approve the EPFSTF sunset at its next meeting.  </w:t>
      </w:r>
    </w:p>
    <w:p w:rsidR="00DB51DF" w:rsidRPr="00DB51DF" w:rsidP="00DB51DF" w14:paraId="70DCD0D8" w14:textId="56F45B15">
      <w:pPr>
        <w:pStyle w:val="Heading2"/>
        <w:shd w:val="clear" w:color="auto" w:fill="FFFFFF"/>
        <w:spacing w:before="0" w:beforeAutospacing="0" w:after="200" w:afterAutospacing="0" w:line="240" w:lineRule="atLeast"/>
        <w:ind w:left="360"/>
        <w:rPr>
          <w:rFonts w:ascii="Arial Narrow" w:hAnsi="Arial Narrow"/>
          <w:b w:val="0"/>
          <w:bCs w:val="0"/>
          <w:sz w:val="24"/>
          <w:szCs w:val="22"/>
        </w:rPr>
      </w:pPr>
      <w:hyperlink r:id="rId9" w:history="1">
        <w:r w:rsidRPr="00DB51DF">
          <w:rPr>
            <w:rStyle w:val="Hyperlink"/>
            <w:rFonts w:ascii="Arial Narrow" w:hAnsi="Arial Narrow"/>
            <w:b w:val="0"/>
            <w:bCs w:val="0"/>
            <w:sz w:val="24"/>
            <w:szCs w:val="22"/>
          </w:rPr>
          <w:t>Issue Tracking: Operating Reserve Demand Curve (ORDC) &amp; Transmission Constraint Penalty Factors</w:t>
        </w:r>
      </w:hyperlink>
    </w:p>
    <w:p w:rsidR="009164D4" w:rsidP="009164D4" w14:paraId="1DFD28D3" w14:textId="1D367E29">
      <w:pPr>
        <w:pStyle w:val="SecondaryHeading-Numbered"/>
        <w:numPr>
          <w:ilvl w:val="0"/>
          <w:numId w:val="4"/>
        </w:numPr>
        <w:spacing w:before="120"/>
        <w:rPr>
          <w:u w:val="single"/>
        </w:rPr>
      </w:pPr>
      <w:r w:rsidRPr="009164D4">
        <w:rPr>
          <w:u w:val="single"/>
        </w:rPr>
        <w:t>Regulation Market Design Senior Task Force (RMDSTF) (10:25-</w:t>
      </w:r>
      <w:r w:rsidR="00DB51DF">
        <w:rPr>
          <w:u w:val="single"/>
        </w:rPr>
        <w:t>11:10</w:t>
      </w:r>
      <w:r w:rsidRPr="009164D4">
        <w:rPr>
          <w:u w:val="single"/>
        </w:rPr>
        <w:t>)</w:t>
      </w:r>
    </w:p>
    <w:p w:rsidR="00484713" w:rsidP="00484713" w14:paraId="327A7C3C" w14:textId="213FD97E">
      <w:pPr>
        <w:pStyle w:val="SecondaryHeading-Numbered"/>
        <w:numPr>
          <w:ilvl w:val="0"/>
          <w:numId w:val="48"/>
        </w:numPr>
        <w:spacing w:before="120"/>
      </w:pPr>
      <w:r>
        <w:t xml:space="preserve">Michael Herman will provide an update on </w:t>
      </w:r>
      <w:r>
        <w:t xml:space="preserve">the activities of the RMDSTF. </w:t>
      </w:r>
    </w:p>
    <w:p w:rsidR="00484713" w:rsidP="00484713" w14:paraId="4E5594D7" w14:textId="42EDFAA6">
      <w:pPr>
        <w:pStyle w:val="SecondaryHeading-Numbered"/>
        <w:numPr>
          <w:ilvl w:val="0"/>
          <w:numId w:val="48"/>
        </w:numPr>
        <w:spacing w:before="120"/>
      </w:pPr>
      <w:r>
        <w:t>Danielle Croop</w:t>
      </w:r>
      <w:r w:rsidR="009164D4">
        <w:t xml:space="preserve"> will review the proposed solution</w:t>
      </w:r>
      <w:r w:rsidR="001543D5">
        <w:t xml:space="preserve"> addressing the regulation market design as endorsed by the RMDSTF</w:t>
      </w:r>
      <w:r w:rsidR="009164D4">
        <w:t xml:space="preserve">. </w:t>
      </w:r>
    </w:p>
    <w:p w:rsidR="00484713" w:rsidP="00484713" w14:paraId="3FFAC1A4" w14:textId="12FCEF79">
      <w:pPr>
        <w:pStyle w:val="SecondaryHeading-Numbered"/>
        <w:numPr>
          <w:ilvl w:val="0"/>
          <w:numId w:val="48"/>
        </w:numPr>
        <w:spacing w:before="120"/>
      </w:pPr>
      <w:r>
        <w:t>Joe Bow</w:t>
      </w:r>
      <w:r w:rsidR="001543D5">
        <w:t>ring, Monitoring Analytics, will</w:t>
      </w:r>
      <w:r>
        <w:t xml:space="preserve"> </w:t>
      </w:r>
      <w:r w:rsidR="001543D5">
        <w:t xml:space="preserve">provide perspectives addressing the regulation market design and </w:t>
      </w:r>
      <w:r w:rsidR="001543D5">
        <w:t>the IMM Regulation Market Proposal</w:t>
      </w:r>
      <w:r w:rsidR="00DB51DF">
        <w:t xml:space="preserve">. </w:t>
      </w:r>
    </w:p>
    <w:p w:rsidR="009164D4" w:rsidP="00DB51DF" w14:paraId="19A87E64" w14:textId="1A4DFBF0">
      <w:pPr>
        <w:pStyle w:val="SecondaryHeading-Numbered"/>
        <w:spacing w:before="120" w:after="0"/>
        <w:ind w:left="360"/>
      </w:pPr>
      <w:r>
        <w:t xml:space="preserve">The committee will be asked to endorse the proposed solution and corresponding Tariff </w:t>
      </w:r>
      <w:r w:rsidR="00484713">
        <w:t xml:space="preserve">and Operating Agreement </w:t>
      </w:r>
      <w:r>
        <w:t xml:space="preserve">revisions at its next meeting.   </w:t>
      </w:r>
    </w:p>
    <w:p w:rsidR="00DB51DF" w:rsidP="00DB51DF" w14:paraId="344906D9" w14:textId="76447385">
      <w:pPr>
        <w:pStyle w:val="SecondaryHeading-Numbered"/>
        <w:ind w:left="360"/>
      </w:pPr>
      <w:hyperlink r:id="rId10" w:history="1">
        <w:r w:rsidRPr="00DB51DF">
          <w:rPr>
            <w:rStyle w:val="Hyperlink"/>
          </w:rPr>
          <w:t>Issue Tracking: Regulation Market Design</w:t>
        </w:r>
      </w:hyperlink>
      <w:r>
        <w:t xml:space="preserve"> </w:t>
      </w:r>
    </w:p>
    <w:p w:rsidR="007749F2" w:rsidP="007749F2" w14:paraId="0B86DE7D" w14:textId="3C7ECD54">
      <w:pPr>
        <w:pStyle w:val="SecondaryHeading-Numbered"/>
        <w:numPr>
          <w:ilvl w:val="0"/>
          <w:numId w:val="4"/>
        </w:numPr>
        <w:spacing w:before="120"/>
        <w:rPr>
          <w:u w:val="single"/>
        </w:rPr>
      </w:pPr>
      <w:r w:rsidRPr="007749F2">
        <w:rPr>
          <w:u w:val="single"/>
        </w:rPr>
        <w:t>Manuals (</w:t>
      </w:r>
      <w:r w:rsidR="009164D4">
        <w:rPr>
          <w:u w:val="single"/>
        </w:rPr>
        <w:t>11:10</w:t>
      </w:r>
      <w:r w:rsidR="00DB51DF">
        <w:rPr>
          <w:u w:val="single"/>
        </w:rPr>
        <w:t>-11:30</w:t>
      </w:r>
      <w:r w:rsidRPr="007749F2">
        <w:rPr>
          <w:u w:val="single"/>
        </w:rPr>
        <w:t>)</w:t>
      </w:r>
    </w:p>
    <w:p w:rsidR="007952F5" w:rsidRPr="00DB51DF" w:rsidP="00DB51DF" w14:paraId="480FE6A4" w14:textId="14D04142">
      <w:pPr>
        <w:pStyle w:val="SecondaryHeading-Numbered"/>
        <w:numPr>
          <w:ilvl w:val="1"/>
          <w:numId w:val="4"/>
        </w:numPr>
        <w:spacing w:before="120" w:after="0"/>
        <w:ind w:left="720"/>
        <w:rPr>
          <w:u w:val="single"/>
        </w:rPr>
      </w:pPr>
      <w:r>
        <w:t>Darrell Frogg will review conforming revisions to Manual 12</w:t>
      </w:r>
      <w:r w:rsidR="000F72D8">
        <w:t>: Balancing Operations</w:t>
      </w:r>
      <w:r>
        <w:t xml:space="preserve">, </w:t>
      </w:r>
      <w:r w:rsidR="000F72D8">
        <w:t xml:space="preserve">Manual </w:t>
      </w:r>
      <w:r>
        <w:t>13</w:t>
      </w:r>
      <w:r w:rsidR="000F72D8">
        <w:t>: Emergency Operations</w:t>
      </w:r>
      <w:r>
        <w:t xml:space="preserve">, and </w:t>
      </w:r>
      <w:r w:rsidR="000F72D8">
        <w:t xml:space="preserve">Manual </w:t>
      </w:r>
      <w:r>
        <w:t>14D</w:t>
      </w:r>
      <w:r w:rsidR="000F72D8">
        <w:t>: Generator Operational Requirements</w:t>
      </w:r>
      <w:r>
        <w:t xml:space="preserve"> </w:t>
      </w:r>
      <w:r w:rsidR="000F72D8">
        <w:t>addressing Renewable Dispatch</w:t>
      </w:r>
      <w:r>
        <w:t>.</w:t>
      </w:r>
      <w:r w:rsidR="000F72D8">
        <w:t xml:space="preserve"> The committee will be asked to endorse the Manual revisions at its next meeting. </w:t>
      </w:r>
    </w:p>
    <w:p w:rsidR="00DB51DF" w:rsidP="00DB51DF" w14:paraId="678ACA9A" w14:textId="77777777">
      <w:pPr>
        <w:pStyle w:val="SecondaryHeading-Numbered"/>
        <w:ind w:left="720"/>
        <w:rPr>
          <w:rStyle w:val="Hyperlink"/>
        </w:rPr>
      </w:pPr>
      <w:hyperlink r:id="rId5" w:history="1">
        <w:r w:rsidRPr="0042454F">
          <w:rPr>
            <w:rStyle w:val="Hyperlink"/>
          </w:rPr>
          <w:t>Issue Tracking: Renewable Dispatch</w:t>
        </w:r>
      </w:hyperlink>
    </w:p>
    <w:p w:rsidR="001A6D3A" w:rsidRPr="00B93293" w:rsidP="001A6D3A" w14:paraId="48FC9719" w14:textId="2F220B15">
      <w:pPr>
        <w:pStyle w:val="SecondaryHeading-Numbered"/>
        <w:numPr>
          <w:ilvl w:val="1"/>
          <w:numId w:val="4"/>
        </w:numPr>
        <w:spacing w:before="120"/>
        <w:ind w:left="720"/>
        <w:rPr>
          <w:u w:val="single"/>
        </w:rPr>
      </w:pPr>
      <w:r>
        <w:t>Stan Sliwa will review proposed revisions to Manual 14B: PJM Region Transmission Planning Process as a part of the periodic review. The committee will be asked to endorse the Manual revisions at its next meeting.</w:t>
      </w:r>
    </w:p>
    <w:p w:rsidR="00B93293" w:rsidRPr="00DB51DF" w:rsidP="00DB51DF" w14:paraId="54388E25" w14:textId="4619D9E5">
      <w:pPr>
        <w:pStyle w:val="SecondaryHeading-Numbered"/>
        <w:numPr>
          <w:ilvl w:val="1"/>
          <w:numId w:val="4"/>
        </w:numPr>
        <w:spacing w:before="120" w:after="0"/>
        <w:ind w:left="720"/>
        <w:rPr>
          <w:u w:val="single"/>
        </w:rPr>
      </w:pPr>
      <w:r>
        <w:t>Josh Bruno will review conforming revisions to Manual 21A: Determination of Accredited UCAP Using Effective Load Carrying Capability Analysis addressing Hybrids Phase II Market Participation of Hybrid Resources and other Mixed Technology Facilities. The committee will be asked to endorse the Manual revisions at its next meeting.</w:t>
      </w:r>
    </w:p>
    <w:p w:rsidR="00DB51DF" w:rsidP="00DB51DF" w14:paraId="0F93C97A" w14:textId="6F951336">
      <w:pPr>
        <w:pStyle w:val="SecondaryHeading-Numbered"/>
        <w:ind w:left="720"/>
      </w:pPr>
      <w:hyperlink r:id="rId6" w:history="1">
        <w:r w:rsidRPr="00523049">
          <w:rPr>
            <w:rStyle w:val="Hyperlink"/>
          </w:rPr>
          <w:t>Issue Tracking: Solar-Battery Hybrid Resources</w:t>
        </w:r>
      </w:hyperlink>
      <w:r>
        <w:t xml:space="preserve"> </w:t>
      </w:r>
    </w:p>
    <w:p w:rsidR="00AE05F4" w:rsidP="00AE05F4" w14:paraId="0725F340" w14:textId="2926095D">
      <w:pPr>
        <w:pStyle w:val="PrimaryHeading"/>
      </w:pPr>
      <w:r>
        <w:t>Informational Reports (</w:t>
      </w:r>
      <w:r w:rsidR="00DB51DF">
        <w:t>11:30-11:45</w:t>
      </w:r>
      <w:r>
        <w:t>)</w:t>
      </w:r>
    </w:p>
    <w:p w:rsidR="00AE05F4" w:rsidRPr="00AE05F4" w:rsidP="00AE05F4" w14:paraId="7745DEBB" w14:textId="07E29E43">
      <w:pPr>
        <w:pStyle w:val="SecondaryHeading-Numbered"/>
        <w:numPr>
          <w:ilvl w:val="0"/>
          <w:numId w:val="4"/>
        </w:numPr>
        <w:spacing w:before="120"/>
        <w:rPr>
          <w:u w:val="single"/>
        </w:rPr>
      </w:pPr>
      <w:r w:rsidRPr="00AE05F4">
        <w:rPr>
          <w:u w:val="single"/>
        </w:rPr>
        <w:t>eDART</w:t>
      </w:r>
      <w:r w:rsidRPr="00AE05F4">
        <w:rPr>
          <w:u w:val="single"/>
        </w:rPr>
        <w:t xml:space="preserve"> to SSO Account Migration (</w:t>
      </w:r>
      <w:r w:rsidR="00DB51DF">
        <w:rPr>
          <w:u w:val="single"/>
        </w:rPr>
        <w:t>11:30-11:45</w:t>
      </w:r>
      <w:r w:rsidRPr="00AE05F4">
        <w:rPr>
          <w:u w:val="single"/>
        </w:rPr>
        <w:t xml:space="preserve">) </w:t>
      </w:r>
    </w:p>
    <w:p w:rsidR="00AE05F4" w:rsidP="00426F23" w14:paraId="4E7EB234" w14:textId="13A2D8F8">
      <w:pPr>
        <w:pStyle w:val="ListSubhead1"/>
        <w:numPr>
          <w:ilvl w:val="0"/>
          <w:numId w:val="0"/>
        </w:numPr>
        <w:spacing w:before="120"/>
        <w:ind w:left="360"/>
        <w:rPr>
          <w:b w:val="0"/>
        </w:rPr>
      </w:pPr>
      <w:r>
        <w:rPr>
          <w:b w:val="0"/>
        </w:rPr>
        <w:t xml:space="preserve">Chidi Ofoegbu will provide a status update on the migration of </w:t>
      </w:r>
      <w:r>
        <w:rPr>
          <w:b w:val="0"/>
        </w:rPr>
        <w:t>eDART</w:t>
      </w:r>
      <w:r>
        <w:rPr>
          <w:b w:val="0"/>
        </w:rPr>
        <w:t xml:space="preserve"> accounts to Single Sign On accounts in Account Manager.  </w:t>
      </w:r>
    </w:p>
    <w:p w:rsidR="00E82149" w:rsidP="00E82149" w14:paraId="122A3F43" w14:textId="7D26ABC5">
      <w:pPr>
        <w:pStyle w:val="PrimaryHeading"/>
      </w:pPr>
      <w:r>
        <w:t>Future Agenda Items (</w:t>
      </w:r>
      <w:r w:rsidR="00DB51DF">
        <w:t>11:4</w:t>
      </w:r>
      <w:r w:rsidR="009164D4">
        <w:t>5</w:t>
      </w:r>
      <w:r w:rsidR="00DC038C">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1882917B" w14:textId="77777777" w:rsidTr="0001279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3BA441B6"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779B1F2"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02AC47B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A64108" w14:paraId="2646FC50"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0C4A4696"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r w14:paraId="294E56CD" w14:textId="77777777" w:rsidTr="00A81B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1279C" w:rsidRPr="00A64108" w:rsidP="0008304C" w14:paraId="6D6E13C6" w14:textId="22AE1973">
            <w:pPr>
              <w:pStyle w:val="DisclaimerHeading"/>
              <w:spacing w:before="40" w:after="40" w:line="220" w:lineRule="exact"/>
              <w:rPr>
                <w:bCs/>
                <w:sz w:val="18"/>
                <w:szCs w:val="18"/>
              </w:rPr>
            </w:pPr>
            <w:r>
              <w:rPr>
                <w:bCs/>
                <w:sz w:val="18"/>
                <w:szCs w:val="18"/>
              </w:rPr>
              <w:t xml:space="preserve">January 24, 2024 </w:t>
            </w:r>
          </w:p>
        </w:tc>
        <w:tc>
          <w:tcPr>
            <w:tcW w:w="990" w:type="dxa"/>
            <w:gridSpan w:val="2"/>
            <w:tcBorders>
              <w:top w:val="single" w:sz="4" w:space="0" w:color="auto"/>
              <w:left w:val="single" w:sz="4" w:space="0" w:color="auto"/>
              <w:bottom w:val="single" w:sz="4" w:space="0" w:color="auto"/>
              <w:right w:val="single" w:sz="8" w:space="0" w:color="auto"/>
            </w:tcBorders>
          </w:tcPr>
          <w:p w:rsidR="0001279C" w:rsidRPr="00A64108" w:rsidP="0008304C" w14:paraId="32F97456" w14:textId="6C9C27FC">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01279C" w:rsidRPr="00A64108" w:rsidP="0008304C" w14:paraId="26F0E62E" w14:textId="39EF394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1279C" w:rsidRPr="00A64108" w:rsidP="00A64108" w14:paraId="02BB2B83" w14:textId="28509DE0">
            <w:pPr>
              <w:pStyle w:val="DisclaimerHeading"/>
              <w:spacing w:before="40" w:after="40" w:line="220" w:lineRule="exact"/>
              <w:jc w:val="center"/>
              <w:rPr>
                <w:b w:val="0"/>
                <w:color w:val="auto"/>
                <w:sz w:val="18"/>
                <w:szCs w:val="18"/>
              </w:rPr>
            </w:pPr>
            <w:r>
              <w:rPr>
                <w:b w:val="0"/>
                <w:color w:val="auto"/>
                <w:sz w:val="18"/>
                <w:szCs w:val="18"/>
              </w:rPr>
              <w:t>January 11, 2024</w:t>
            </w:r>
          </w:p>
        </w:tc>
        <w:tc>
          <w:tcPr>
            <w:tcW w:w="1635" w:type="dxa"/>
            <w:tcBorders>
              <w:top w:val="single" w:sz="4" w:space="0" w:color="auto"/>
              <w:left w:val="single" w:sz="4" w:space="0" w:color="auto"/>
              <w:bottom w:val="single" w:sz="4" w:space="0" w:color="auto"/>
              <w:right w:val="single" w:sz="4" w:space="0" w:color="auto"/>
            </w:tcBorders>
          </w:tcPr>
          <w:p w:rsidR="0001279C" w:rsidRPr="00A64108" w:rsidP="0008304C" w14:paraId="6180E7ED" w14:textId="00A72782">
            <w:pPr>
              <w:pStyle w:val="DisclaimerHeading"/>
              <w:spacing w:before="40" w:after="40" w:line="220" w:lineRule="exact"/>
              <w:jc w:val="center"/>
              <w:rPr>
                <w:b w:val="0"/>
                <w:color w:val="auto"/>
                <w:sz w:val="18"/>
                <w:szCs w:val="18"/>
              </w:rPr>
            </w:pPr>
            <w:r>
              <w:rPr>
                <w:b w:val="0"/>
                <w:color w:val="auto"/>
                <w:sz w:val="18"/>
                <w:szCs w:val="18"/>
              </w:rPr>
              <w:t>January 17, 2024</w:t>
            </w:r>
          </w:p>
        </w:tc>
      </w:tr>
      <w:tr w14:paraId="5F166147" w14:textId="77777777" w:rsidTr="00A81B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81B94" w:rsidP="0008304C" w14:paraId="5B754940" w14:textId="12604411">
            <w:pPr>
              <w:pStyle w:val="DisclaimerHeading"/>
              <w:spacing w:before="40" w:after="40" w:line="220" w:lineRule="exact"/>
              <w:rPr>
                <w:bCs/>
                <w:sz w:val="18"/>
                <w:szCs w:val="18"/>
              </w:rPr>
            </w:pPr>
            <w:r>
              <w:rPr>
                <w:bCs/>
                <w:sz w:val="18"/>
                <w:szCs w:val="18"/>
              </w:rPr>
              <w:t>February 22, 2024</w:t>
            </w:r>
          </w:p>
        </w:tc>
        <w:tc>
          <w:tcPr>
            <w:tcW w:w="990" w:type="dxa"/>
            <w:gridSpan w:val="2"/>
            <w:tcBorders>
              <w:top w:val="single" w:sz="4" w:space="0" w:color="auto"/>
              <w:left w:val="single" w:sz="4" w:space="0" w:color="auto"/>
              <w:bottom w:val="single" w:sz="4" w:space="0" w:color="auto"/>
              <w:right w:val="single" w:sz="8" w:space="0" w:color="auto"/>
            </w:tcBorders>
          </w:tcPr>
          <w:p w:rsidR="00A81B94" w:rsidP="0008304C" w14:paraId="3D880CCB" w14:textId="6A8BA0C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A81B94" w:rsidRPr="00A64108" w:rsidP="0008304C" w14:paraId="275F9AD8" w14:textId="1A9C42FE">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81B94" w:rsidP="00A64108" w14:paraId="19C414CE" w14:textId="6513FB9A">
            <w:pPr>
              <w:pStyle w:val="DisclaimerHeading"/>
              <w:spacing w:before="40" w:after="40" w:line="220" w:lineRule="exact"/>
              <w:jc w:val="center"/>
              <w:rPr>
                <w:b w:val="0"/>
                <w:color w:val="auto"/>
                <w:sz w:val="18"/>
                <w:szCs w:val="18"/>
              </w:rPr>
            </w:pPr>
            <w:r>
              <w:rPr>
                <w:b w:val="0"/>
                <w:color w:val="auto"/>
                <w:sz w:val="18"/>
                <w:szCs w:val="18"/>
              </w:rPr>
              <w:t>February 12, 2024</w:t>
            </w:r>
          </w:p>
        </w:tc>
        <w:tc>
          <w:tcPr>
            <w:tcW w:w="1635" w:type="dxa"/>
            <w:tcBorders>
              <w:top w:val="single" w:sz="4" w:space="0" w:color="auto"/>
              <w:left w:val="single" w:sz="4" w:space="0" w:color="auto"/>
              <w:bottom w:val="single" w:sz="4" w:space="0" w:color="auto"/>
              <w:right w:val="single" w:sz="4" w:space="0" w:color="auto"/>
            </w:tcBorders>
          </w:tcPr>
          <w:p w:rsidR="00A81B94" w:rsidP="0008304C" w14:paraId="125EEF7E" w14:textId="5FC14008">
            <w:pPr>
              <w:pStyle w:val="DisclaimerHeading"/>
              <w:spacing w:before="40" w:after="40" w:line="220" w:lineRule="exact"/>
              <w:jc w:val="center"/>
              <w:rPr>
                <w:b w:val="0"/>
                <w:color w:val="auto"/>
                <w:sz w:val="18"/>
                <w:szCs w:val="18"/>
              </w:rPr>
            </w:pPr>
            <w:r>
              <w:rPr>
                <w:b w:val="0"/>
                <w:color w:val="auto"/>
                <w:sz w:val="18"/>
                <w:szCs w:val="18"/>
              </w:rPr>
              <w:t>February 15, 2024</w:t>
            </w:r>
          </w:p>
        </w:tc>
      </w:tr>
      <w:tr w14:paraId="69A41080" w14:textId="77777777" w:rsidTr="005C11E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81B94" w:rsidP="0008304C" w14:paraId="0E123B6F" w14:textId="0656A308">
            <w:pPr>
              <w:pStyle w:val="DisclaimerHeading"/>
              <w:spacing w:before="40" w:after="40" w:line="220" w:lineRule="exact"/>
              <w:rPr>
                <w:bCs/>
                <w:sz w:val="18"/>
                <w:szCs w:val="18"/>
              </w:rPr>
            </w:pPr>
            <w:r>
              <w:rPr>
                <w:bCs/>
                <w:sz w:val="18"/>
                <w:szCs w:val="18"/>
              </w:rPr>
              <w:t xml:space="preserve">March 20, 2024 </w:t>
            </w:r>
          </w:p>
        </w:tc>
        <w:tc>
          <w:tcPr>
            <w:tcW w:w="990" w:type="dxa"/>
            <w:gridSpan w:val="2"/>
            <w:tcBorders>
              <w:top w:val="single" w:sz="4" w:space="0" w:color="auto"/>
              <w:left w:val="single" w:sz="4" w:space="0" w:color="auto"/>
              <w:bottom w:val="single" w:sz="4" w:space="0" w:color="auto"/>
              <w:right w:val="single" w:sz="8" w:space="0" w:color="auto"/>
            </w:tcBorders>
          </w:tcPr>
          <w:p w:rsidR="00A81B94" w:rsidP="0008304C" w14:paraId="6C7ECF4A" w14:textId="56FDDC45">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A81B94" w:rsidRPr="00A64108" w:rsidP="0008304C" w14:paraId="57E32C0A" w14:textId="2B3A717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C11EC" w:rsidP="005C11EC" w14:paraId="411D53AC" w14:textId="4227ABC7">
            <w:pPr>
              <w:pStyle w:val="DisclaimerHeading"/>
              <w:spacing w:before="40" w:after="40" w:line="220" w:lineRule="exact"/>
              <w:jc w:val="center"/>
              <w:rPr>
                <w:b w:val="0"/>
                <w:color w:val="auto"/>
                <w:sz w:val="18"/>
                <w:szCs w:val="18"/>
              </w:rPr>
            </w:pPr>
            <w:r>
              <w:rPr>
                <w:b w:val="0"/>
                <w:color w:val="auto"/>
                <w:sz w:val="18"/>
                <w:szCs w:val="18"/>
              </w:rPr>
              <w:t>March 8, 2024</w:t>
            </w:r>
          </w:p>
        </w:tc>
        <w:tc>
          <w:tcPr>
            <w:tcW w:w="1635" w:type="dxa"/>
            <w:tcBorders>
              <w:top w:val="single" w:sz="4" w:space="0" w:color="auto"/>
              <w:left w:val="single" w:sz="4" w:space="0" w:color="auto"/>
              <w:bottom w:val="single" w:sz="4" w:space="0" w:color="auto"/>
              <w:right w:val="single" w:sz="4" w:space="0" w:color="auto"/>
            </w:tcBorders>
          </w:tcPr>
          <w:p w:rsidR="005C11EC" w:rsidP="005C11EC" w14:paraId="1D1FD7BC" w14:textId="5CA7D547">
            <w:pPr>
              <w:pStyle w:val="DisclaimerHeading"/>
              <w:spacing w:before="40" w:after="40" w:line="220" w:lineRule="exact"/>
              <w:jc w:val="center"/>
              <w:rPr>
                <w:b w:val="0"/>
                <w:color w:val="auto"/>
                <w:sz w:val="18"/>
                <w:szCs w:val="18"/>
              </w:rPr>
            </w:pPr>
            <w:r>
              <w:rPr>
                <w:b w:val="0"/>
                <w:color w:val="auto"/>
                <w:sz w:val="18"/>
                <w:szCs w:val="18"/>
              </w:rPr>
              <w:t>March 13, 2024</w:t>
            </w:r>
          </w:p>
        </w:tc>
      </w:tr>
      <w:tr w14:paraId="79EAD4BD" w14:textId="77777777" w:rsidTr="00D6120B">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C11EC" w:rsidP="00E778D2" w14:paraId="18A12D05" w14:textId="60DAEE75">
            <w:pPr>
              <w:pStyle w:val="DisclaimerHeading"/>
              <w:spacing w:before="40" w:after="40" w:line="220" w:lineRule="exact"/>
              <w:rPr>
                <w:bCs/>
                <w:sz w:val="18"/>
                <w:szCs w:val="18"/>
              </w:rPr>
            </w:pPr>
            <w:r>
              <w:rPr>
                <w:bCs/>
                <w:sz w:val="18"/>
                <w:szCs w:val="18"/>
              </w:rPr>
              <w:t>April 25, 202</w:t>
            </w:r>
            <w:r w:rsidR="00E778D2">
              <w:rPr>
                <w:bCs/>
                <w:sz w:val="18"/>
                <w:szCs w:val="18"/>
              </w:rPr>
              <w:t>4</w:t>
            </w:r>
          </w:p>
        </w:tc>
        <w:tc>
          <w:tcPr>
            <w:tcW w:w="990" w:type="dxa"/>
            <w:gridSpan w:val="2"/>
            <w:tcBorders>
              <w:top w:val="single" w:sz="4" w:space="0" w:color="auto"/>
              <w:left w:val="single" w:sz="4" w:space="0" w:color="auto"/>
              <w:bottom w:val="single" w:sz="4" w:space="0" w:color="auto"/>
              <w:right w:val="single" w:sz="8" w:space="0" w:color="auto"/>
            </w:tcBorders>
          </w:tcPr>
          <w:p w:rsidR="005C11EC" w:rsidP="0008304C" w14:paraId="7A48EAB6" w14:textId="3D812FFD">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C11EC" w:rsidRPr="00A64108" w:rsidP="0008304C" w14:paraId="5A613669" w14:textId="7D0B8D4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C11EC" w:rsidP="005C11EC" w14:paraId="5E71425E" w14:textId="51CEF19B">
            <w:pPr>
              <w:pStyle w:val="DisclaimerHeading"/>
              <w:spacing w:before="40" w:after="40" w:line="220" w:lineRule="exact"/>
              <w:jc w:val="center"/>
              <w:rPr>
                <w:b w:val="0"/>
                <w:color w:val="auto"/>
                <w:sz w:val="18"/>
                <w:szCs w:val="18"/>
              </w:rPr>
            </w:pPr>
            <w:r>
              <w:rPr>
                <w:b w:val="0"/>
                <w:color w:val="auto"/>
                <w:sz w:val="18"/>
                <w:szCs w:val="18"/>
              </w:rPr>
              <w:t xml:space="preserve">April 15, </w:t>
            </w:r>
            <w:r w:rsidR="00E778D2">
              <w:rPr>
                <w:b w:val="0"/>
                <w:color w:val="auto"/>
                <w:sz w:val="18"/>
                <w:szCs w:val="18"/>
              </w:rPr>
              <w:t>2024</w:t>
            </w:r>
          </w:p>
        </w:tc>
        <w:tc>
          <w:tcPr>
            <w:tcW w:w="1635" w:type="dxa"/>
            <w:tcBorders>
              <w:top w:val="single" w:sz="4" w:space="0" w:color="auto"/>
              <w:left w:val="single" w:sz="4" w:space="0" w:color="auto"/>
              <w:bottom w:val="single" w:sz="4" w:space="0" w:color="auto"/>
              <w:right w:val="single" w:sz="4" w:space="0" w:color="auto"/>
            </w:tcBorders>
          </w:tcPr>
          <w:p w:rsidR="005C11EC" w:rsidP="005C11EC" w14:paraId="3A0C0364" w14:textId="4CF3A90A">
            <w:pPr>
              <w:pStyle w:val="DisclaimerHeading"/>
              <w:spacing w:before="40" w:after="40" w:line="220" w:lineRule="exact"/>
              <w:jc w:val="center"/>
              <w:rPr>
                <w:b w:val="0"/>
                <w:color w:val="auto"/>
                <w:sz w:val="18"/>
                <w:szCs w:val="18"/>
              </w:rPr>
            </w:pPr>
            <w:r>
              <w:rPr>
                <w:b w:val="0"/>
                <w:color w:val="auto"/>
                <w:sz w:val="18"/>
                <w:szCs w:val="18"/>
              </w:rPr>
              <w:t>April 18, 2024</w:t>
            </w:r>
          </w:p>
        </w:tc>
      </w:tr>
      <w:tr w14:paraId="3D7C5B12" w14:textId="77777777" w:rsidTr="00E778D2">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D6120B" w:rsidP="0008304C" w14:paraId="674FCF32" w14:textId="194DAD8C">
            <w:pPr>
              <w:pStyle w:val="DisclaimerHeading"/>
              <w:spacing w:before="40" w:after="40" w:line="220" w:lineRule="exact"/>
              <w:rPr>
                <w:bCs/>
                <w:sz w:val="18"/>
                <w:szCs w:val="18"/>
              </w:rPr>
            </w:pPr>
            <w:r>
              <w:rPr>
                <w:bCs/>
                <w:sz w:val="18"/>
                <w:szCs w:val="18"/>
              </w:rPr>
              <w:t>May 22</w:t>
            </w:r>
            <w:r w:rsidR="00E778D2">
              <w:rPr>
                <w:bCs/>
                <w:sz w:val="18"/>
                <w:szCs w:val="18"/>
              </w:rPr>
              <w:t>, 2024</w:t>
            </w:r>
          </w:p>
        </w:tc>
        <w:tc>
          <w:tcPr>
            <w:tcW w:w="990" w:type="dxa"/>
            <w:gridSpan w:val="2"/>
            <w:tcBorders>
              <w:top w:val="single" w:sz="4" w:space="0" w:color="auto"/>
              <w:left w:val="single" w:sz="4" w:space="0" w:color="auto"/>
              <w:bottom w:val="single" w:sz="4" w:space="0" w:color="auto"/>
              <w:right w:val="single" w:sz="8" w:space="0" w:color="auto"/>
            </w:tcBorders>
          </w:tcPr>
          <w:p w:rsidR="00D6120B" w:rsidP="0008304C" w14:paraId="7BCC8C33" w14:textId="3386472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D6120B" w:rsidRPr="00A64108" w:rsidP="0008304C" w14:paraId="712B74F7" w14:textId="3F01B75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6120B" w:rsidP="005C11EC" w14:paraId="2B330C10" w14:textId="704E0CE3">
            <w:pPr>
              <w:pStyle w:val="DisclaimerHeading"/>
              <w:spacing w:before="40" w:after="40" w:line="220" w:lineRule="exact"/>
              <w:jc w:val="center"/>
              <w:rPr>
                <w:b w:val="0"/>
                <w:color w:val="auto"/>
                <w:sz w:val="18"/>
                <w:szCs w:val="18"/>
              </w:rPr>
            </w:pPr>
            <w:r>
              <w:rPr>
                <w:b w:val="0"/>
                <w:color w:val="auto"/>
                <w:sz w:val="18"/>
                <w:szCs w:val="18"/>
              </w:rPr>
              <w:t>May 10</w:t>
            </w:r>
            <w:r w:rsidR="00E778D2">
              <w:rPr>
                <w:b w:val="0"/>
                <w:color w:val="auto"/>
                <w:sz w:val="18"/>
                <w:szCs w:val="18"/>
              </w:rPr>
              <w:t>, 2024</w:t>
            </w:r>
          </w:p>
        </w:tc>
        <w:tc>
          <w:tcPr>
            <w:tcW w:w="1635" w:type="dxa"/>
            <w:tcBorders>
              <w:top w:val="single" w:sz="4" w:space="0" w:color="auto"/>
              <w:left w:val="single" w:sz="4" w:space="0" w:color="auto"/>
              <w:bottom w:val="single" w:sz="4" w:space="0" w:color="auto"/>
              <w:right w:val="single" w:sz="4" w:space="0" w:color="auto"/>
            </w:tcBorders>
          </w:tcPr>
          <w:p w:rsidR="00D6120B" w:rsidP="007C17DD" w14:paraId="60627DAE" w14:textId="4A2232D9">
            <w:pPr>
              <w:pStyle w:val="DisclaimerHeading"/>
              <w:spacing w:before="40" w:after="40" w:line="220" w:lineRule="exact"/>
              <w:jc w:val="center"/>
              <w:rPr>
                <w:b w:val="0"/>
                <w:color w:val="auto"/>
                <w:sz w:val="18"/>
                <w:szCs w:val="18"/>
              </w:rPr>
            </w:pPr>
            <w:r>
              <w:rPr>
                <w:b w:val="0"/>
                <w:color w:val="auto"/>
                <w:sz w:val="18"/>
                <w:szCs w:val="18"/>
              </w:rPr>
              <w:t xml:space="preserve">May </w:t>
            </w:r>
            <w:r w:rsidR="007C17DD">
              <w:rPr>
                <w:b w:val="0"/>
                <w:color w:val="auto"/>
                <w:sz w:val="18"/>
                <w:szCs w:val="18"/>
              </w:rPr>
              <w:t>15</w:t>
            </w:r>
            <w:r>
              <w:rPr>
                <w:b w:val="0"/>
                <w:color w:val="auto"/>
                <w:sz w:val="18"/>
                <w:szCs w:val="18"/>
              </w:rPr>
              <w:t>, 2024</w:t>
            </w:r>
          </w:p>
        </w:tc>
      </w:tr>
      <w:tr w14:paraId="334E214F" w14:textId="77777777" w:rsidTr="005662C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E778D2" w:rsidP="0008304C" w14:paraId="3FB4EFF2" w14:textId="2F6E15C2">
            <w:pPr>
              <w:pStyle w:val="DisclaimerHeading"/>
              <w:spacing w:before="40" w:after="40" w:line="220" w:lineRule="exact"/>
              <w:rPr>
                <w:bCs/>
                <w:sz w:val="18"/>
                <w:szCs w:val="18"/>
              </w:rPr>
            </w:pPr>
            <w:r>
              <w:rPr>
                <w:bCs/>
                <w:sz w:val="18"/>
                <w:szCs w:val="18"/>
              </w:rPr>
              <w:t xml:space="preserve">June 27, 2024 </w:t>
            </w:r>
          </w:p>
        </w:tc>
        <w:tc>
          <w:tcPr>
            <w:tcW w:w="990" w:type="dxa"/>
            <w:gridSpan w:val="2"/>
            <w:tcBorders>
              <w:top w:val="single" w:sz="4" w:space="0" w:color="auto"/>
              <w:left w:val="single" w:sz="4" w:space="0" w:color="auto"/>
              <w:bottom w:val="single" w:sz="4" w:space="0" w:color="auto"/>
              <w:right w:val="single" w:sz="8" w:space="0" w:color="auto"/>
            </w:tcBorders>
          </w:tcPr>
          <w:p w:rsidR="00E778D2" w:rsidP="0008304C" w14:paraId="1B65E870" w14:textId="024D35E0">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E778D2" w:rsidRPr="00A64108" w:rsidP="0008304C" w14:paraId="2F92DC24" w14:textId="332F2925">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E778D2" w:rsidP="005C11EC" w14:paraId="3014278C" w14:textId="309346DF">
            <w:pPr>
              <w:pStyle w:val="DisclaimerHeading"/>
              <w:spacing w:before="40" w:after="40" w:line="220" w:lineRule="exact"/>
              <w:jc w:val="center"/>
              <w:rPr>
                <w:b w:val="0"/>
                <w:color w:val="auto"/>
                <w:sz w:val="18"/>
                <w:szCs w:val="18"/>
              </w:rPr>
            </w:pPr>
            <w:r>
              <w:rPr>
                <w:b w:val="0"/>
                <w:color w:val="auto"/>
                <w:sz w:val="18"/>
                <w:szCs w:val="18"/>
              </w:rPr>
              <w:t>June 17, 2024</w:t>
            </w:r>
          </w:p>
        </w:tc>
        <w:tc>
          <w:tcPr>
            <w:tcW w:w="1635" w:type="dxa"/>
            <w:tcBorders>
              <w:top w:val="single" w:sz="4" w:space="0" w:color="auto"/>
              <w:left w:val="single" w:sz="4" w:space="0" w:color="auto"/>
              <w:bottom w:val="single" w:sz="4" w:space="0" w:color="auto"/>
              <w:right w:val="single" w:sz="4" w:space="0" w:color="auto"/>
            </w:tcBorders>
          </w:tcPr>
          <w:p w:rsidR="00E778D2" w:rsidP="005C11EC" w14:paraId="103DF0DE" w14:textId="3963AEBA">
            <w:pPr>
              <w:pStyle w:val="DisclaimerHeading"/>
              <w:spacing w:before="40" w:after="40" w:line="220" w:lineRule="exact"/>
              <w:jc w:val="center"/>
              <w:rPr>
                <w:b w:val="0"/>
                <w:color w:val="auto"/>
                <w:sz w:val="18"/>
                <w:szCs w:val="18"/>
              </w:rPr>
            </w:pPr>
            <w:r>
              <w:rPr>
                <w:b w:val="0"/>
                <w:color w:val="auto"/>
                <w:sz w:val="18"/>
                <w:szCs w:val="18"/>
              </w:rPr>
              <w:t>June 20, 2024</w:t>
            </w:r>
          </w:p>
        </w:tc>
      </w:tr>
      <w:tr w14:paraId="31AA9180" w14:textId="77777777" w:rsidTr="005662C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662C8" w:rsidP="0008304C" w14:paraId="3684636E" w14:textId="5CEE6FCF">
            <w:pPr>
              <w:pStyle w:val="DisclaimerHeading"/>
              <w:spacing w:before="40" w:after="40" w:line="220" w:lineRule="exact"/>
              <w:rPr>
                <w:bCs/>
                <w:sz w:val="18"/>
                <w:szCs w:val="18"/>
              </w:rPr>
            </w:pPr>
            <w:r>
              <w:rPr>
                <w:bCs/>
                <w:sz w:val="18"/>
                <w:szCs w:val="18"/>
              </w:rPr>
              <w:t>July 24, 2024</w:t>
            </w:r>
          </w:p>
        </w:tc>
        <w:tc>
          <w:tcPr>
            <w:tcW w:w="990" w:type="dxa"/>
            <w:gridSpan w:val="2"/>
            <w:tcBorders>
              <w:top w:val="single" w:sz="4" w:space="0" w:color="auto"/>
              <w:left w:val="single" w:sz="4" w:space="0" w:color="auto"/>
              <w:bottom w:val="single" w:sz="4" w:space="0" w:color="auto"/>
              <w:right w:val="single" w:sz="8" w:space="0" w:color="auto"/>
            </w:tcBorders>
          </w:tcPr>
          <w:p w:rsidR="005662C8" w:rsidP="0008304C" w14:paraId="0FE74F20" w14:textId="65ECC7AF">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662C8" w:rsidRPr="00A64108" w:rsidP="0008304C" w14:paraId="37D34223" w14:textId="420015D6">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662C8" w:rsidP="005C11EC" w14:paraId="3E9D0571" w14:textId="2189AF70">
            <w:pPr>
              <w:pStyle w:val="DisclaimerHeading"/>
              <w:spacing w:before="40" w:after="40" w:line="220" w:lineRule="exact"/>
              <w:jc w:val="center"/>
              <w:rPr>
                <w:b w:val="0"/>
                <w:color w:val="auto"/>
                <w:sz w:val="18"/>
                <w:szCs w:val="18"/>
              </w:rPr>
            </w:pPr>
            <w:r>
              <w:rPr>
                <w:b w:val="0"/>
                <w:color w:val="auto"/>
                <w:sz w:val="18"/>
                <w:szCs w:val="18"/>
              </w:rPr>
              <w:t>July 12, 2024</w:t>
            </w:r>
          </w:p>
        </w:tc>
        <w:tc>
          <w:tcPr>
            <w:tcW w:w="1635" w:type="dxa"/>
            <w:tcBorders>
              <w:top w:val="single" w:sz="4" w:space="0" w:color="auto"/>
              <w:left w:val="single" w:sz="4" w:space="0" w:color="auto"/>
              <w:bottom w:val="single" w:sz="4" w:space="0" w:color="auto"/>
              <w:right w:val="single" w:sz="4" w:space="0" w:color="auto"/>
            </w:tcBorders>
          </w:tcPr>
          <w:p w:rsidR="005662C8" w:rsidP="005C11EC" w14:paraId="28E699E4" w14:textId="667F9111">
            <w:pPr>
              <w:pStyle w:val="DisclaimerHeading"/>
              <w:spacing w:before="40" w:after="40" w:line="220" w:lineRule="exact"/>
              <w:jc w:val="center"/>
              <w:rPr>
                <w:b w:val="0"/>
                <w:color w:val="auto"/>
                <w:sz w:val="18"/>
                <w:szCs w:val="18"/>
              </w:rPr>
            </w:pPr>
            <w:r>
              <w:rPr>
                <w:b w:val="0"/>
                <w:color w:val="auto"/>
                <w:sz w:val="18"/>
                <w:szCs w:val="18"/>
              </w:rPr>
              <w:t>July 17, 2024</w:t>
            </w:r>
          </w:p>
        </w:tc>
      </w:tr>
      <w:tr w14:paraId="7200CF20"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662C8" w:rsidP="007B7460" w14:paraId="3A503DE3" w14:textId="7A7E7649">
            <w:pPr>
              <w:pStyle w:val="DisclaimerHeading"/>
              <w:spacing w:before="40" w:after="40" w:line="220" w:lineRule="exact"/>
              <w:rPr>
                <w:bCs/>
                <w:sz w:val="18"/>
                <w:szCs w:val="18"/>
              </w:rPr>
            </w:pPr>
            <w:r>
              <w:rPr>
                <w:bCs/>
                <w:sz w:val="18"/>
                <w:szCs w:val="18"/>
              </w:rPr>
              <w:t>August 21, 2024</w:t>
            </w:r>
          </w:p>
        </w:tc>
        <w:tc>
          <w:tcPr>
            <w:tcW w:w="990" w:type="dxa"/>
            <w:gridSpan w:val="2"/>
            <w:tcBorders>
              <w:top w:val="single" w:sz="4" w:space="0" w:color="auto"/>
              <w:left w:val="single" w:sz="4" w:space="0" w:color="auto"/>
              <w:bottom w:val="single" w:sz="4" w:space="0" w:color="auto"/>
              <w:right w:val="single" w:sz="8" w:space="0" w:color="auto"/>
            </w:tcBorders>
          </w:tcPr>
          <w:p w:rsidR="005662C8" w:rsidP="0008304C" w14:paraId="3362EDAE" w14:textId="0E62CD5D">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662C8" w:rsidRPr="00A64108" w:rsidP="0008304C" w14:paraId="7544F93C" w14:textId="4AF37DC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662C8" w:rsidP="005C11EC" w14:paraId="721A6882" w14:textId="1CAC15A5">
            <w:pPr>
              <w:pStyle w:val="DisclaimerHeading"/>
              <w:spacing w:before="40" w:after="40" w:line="220" w:lineRule="exact"/>
              <w:jc w:val="center"/>
              <w:rPr>
                <w:b w:val="0"/>
                <w:color w:val="auto"/>
                <w:sz w:val="18"/>
                <w:szCs w:val="18"/>
              </w:rPr>
            </w:pPr>
            <w:r>
              <w:rPr>
                <w:b w:val="0"/>
                <w:color w:val="auto"/>
                <w:sz w:val="18"/>
                <w:szCs w:val="18"/>
              </w:rPr>
              <w:t>August 9, 2024</w:t>
            </w:r>
          </w:p>
        </w:tc>
        <w:tc>
          <w:tcPr>
            <w:tcW w:w="1635" w:type="dxa"/>
            <w:tcBorders>
              <w:top w:val="single" w:sz="4" w:space="0" w:color="auto"/>
              <w:left w:val="single" w:sz="4" w:space="0" w:color="auto"/>
              <w:bottom w:val="single" w:sz="4" w:space="0" w:color="auto"/>
              <w:right w:val="single" w:sz="4" w:space="0" w:color="auto"/>
            </w:tcBorders>
          </w:tcPr>
          <w:p w:rsidR="005662C8" w:rsidP="005C11EC" w14:paraId="7A282AD9" w14:textId="3940E954">
            <w:pPr>
              <w:pStyle w:val="DisclaimerHeading"/>
              <w:spacing w:before="40" w:after="40" w:line="220" w:lineRule="exact"/>
              <w:jc w:val="center"/>
              <w:rPr>
                <w:b w:val="0"/>
                <w:color w:val="auto"/>
                <w:sz w:val="18"/>
                <w:szCs w:val="18"/>
              </w:rPr>
            </w:pPr>
            <w:r>
              <w:rPr>
                <w:b w:val="0"/>
                <w:color w:val="auto"/>
                <w:sz w:val="18"/>
                <w:szCs w:val="18"/>
              </w:rPr>
              <w:t>August 14, 2024</w:t>
            </w:r>
          </w:p>
        </w:tc>
      </w:tr>
      <w:tr w14:paraId="57F47B83"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5F4AD4B7" w14:textId="2E768FEF">
            <w:pPr>
              <w:pStyle w:val="DisclaimerHeading"/>
              <w:spacing w:before="40" w:after="40" w:line="220" w:lineRule="exact"/>
              <w:rPr>
                <w:bCs/>
                <w:sz w:val="18"/>
                <w:szCs w:val="18"/>
              </w:rPr>
            </w:pPr>
            <w:r>
              <w:rPr>
                <w:bCs/>
                <w:sz w:val="18"/>
                <w:szCs w:val="18"/>
              </w:rPr>
              <w:t>September 25,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54CF473F" w14:textId="2BB3D53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2EED22C4" w14:textId="5F4428A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5A5B7BBD" w14:textId="5D6878A5">
            <w:pPr>
              <w:pStyle w:val="DisclaimerHeading"/>
              <w:spacing w:before="40" w:after="40" w:line="220" w:lineRule="exact"/>
              <w:jc w:val="center"/>
              <w:rPr>
                <w:b w:val="0"/>
                <w:color w:val="auto"/>
                <w:sz w:val="18"/>
                <w:szCs w:val="18"/>
              </w:rPr>
            </w:pPr>
            <w:r>
              <w:rPr>
                <w:b w:val="0"/>
                <w:color w:val="auto"/>
                <w:sz w:val="18"/>
                <w:szCs w:val="18"/>
              </w:rPr>
              <w:t>September 13,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02A6E6E4" w14:textId="6C638996">
            <w:pPr>
              <w:pStyle w:val="DisclaimerHeading"/>
              <w:spacing w:before="40" w:after="40" w:line="220" w:lineRule="exact"/>
              <w:jc w:val="center"/>
              <w:rPr>
                <w:b w:val="0"/>
                <w:color w:val="auto"/>
                <w:sz w:val="18"/>
                <w:szCs w:val="18"/>
              </w:rPr>
            </w:pPr>
            <w:r>
              <w:rPr>
                <w:b w:val="0"/>
                <w:color w:val="auto"/>
                <w:sz w:val="18"/>
                <w:szCs w:val="18"/>
              </w:rPr>
              <w:t>September 18, 2024</w:t>
            </w:r>
          </w:p>
        </w:tc>
      </w:tr>
      <w:tr w14:paraId="2AE526FA" w14:textId="77777777" w:rsidTr="0051464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591E668C" w14:textId="6D236A8D">
            <w:pPr>
              <w:pStyle w:val="DisclaimerHeading"/>
              <w:spacing w:before="40" w:after="40" w:line="220" w:lineRule="exact"/>
              <w:rPr>
                <w:bCs/>
                <w:sz w:val="18"/>
                <w:szCs w:val="18"/>
              </w:rPr>
            </w:pPr>
            <w:r>
              <w:rPr>
                <w:bCs/>
                <w:sz w:val="18"/>
                <w:szCs w:val="18"/>
              </w:rPr>
              <w:t>October 30,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7E50F713" w14:textId="387F771B">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03239B87" w14:textId="5AAF85F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081234D5" w14:textId="26531C7A">
            <w:pPr>
              <w:pStyle w:val="DisclaimerHeading"/>
              <w:spacing w:before="40" w:after="40" w:line="220" w:lineRule="exact"/>
              <w:jc w:val="center"/>
              <w:rPr>
                <w:b w:val="0"/>
                <w:color w:val="auto"/>
                <w:sz w:val="18"/>
                <w:szCs w:val="18"/>
              </w:rPr>
            </w:pPr>
            <w:r>
              <w:rPr>
                <w:b w:val="0"/>
                <w:color w:val="auto"/>
                <w:sz w:val="18"/>
                <w:szCs w:val="18"/>
              </w:rPr>
              <w:t>October 18,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3D8177FE" w14:textId="30F50398">
            <w:pPr>
              <w:pStyle w:val="DisclaimerHeading"/>
              <w:spacing w:before="40" w:after="40" w:line="220" w:lineRule="exact"/>
              <w:jc w:val="center"/>
              <w:rPr>
                <w:b w:val="0"/>
                <w:color w:val="auto"/>
                <w:sz w:val="18"/>
                <w:szCs w:val="18"/>
              </w:rPr>
            </w:pPr>
            <w:r>
              <w:rPr>
                <w:b w:val="0"/>
                <w:color w:val="auto"/>
                <w:sz w:val="18"/>
                <w:szCs w:val="18"/>
              </w:rPr>
              <w:t>October 23, 2024</w:t>
            </w:r>
          </w:p>
        </w:tc>
      </w:tr>
      <w:tr w14:paraId="0752B710" w14:textId="77777777" w:rsidTr="00863294">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1464E" w:rsidP="007B7460" w14:paraId="12C5CFA6" w14:textId="449CB1E0">
            <w:pPr>
              <w:pStyle w:val="DisclaimerHeading"/>
              <w:spacing w:before="40" w:after="40" w:line="220" w:lineRule="exact"/>
              <w:rPr>
                <w:bCs/>
                <w:sz w:val="18"/>
                <w:szCs w:val="18"/>
              </w:rPr>
            </w:pPr>
            <w:r>
              <w:rPr>
                <w:bCs/>
                <w:sz w:val="18"/>
                <w:szCs w:val="18"/>
              </w:rPr>
              <w:t>November 20, 2024</w:t>
            </w:r>
          </w:p>
        </w:tc>
        <w:tc>
          <w:tcPr>
            <w:tcW w:w="990" w:type="dxa"/>
            <w:gridSpan w:val="2"/>
            <w:tcBorders>
              <w:top w:val="single" w:sz="4" w:space="0" w:color="auto"/>
              <w:left w:val="single" w:sz="4" w:space="0" w:color="auto"/>
              <w:bottom w:val="single" w:sz="4" w:space="0" w:color="auto"/>
              <w:right w:val="single" w:sz="8" w:space="0" w:color="auto"/>
            </w:tcBorders>
          </w:tcPr>
          <w:p w:rsidR="0051464E" w:rsidP="0008304C" w14:paraId="49BBCE7F" w14:textId="3E7D0391">
            <w:pPr>
              <w:pStyle w:val="DisclaimerHeading"/>
              <w:spacing w:before="40" w:after="40" w:line="220" w:lineRule="exact"/>
              <w:rPr>
                <w:b w:val="0"/>
                <w:color w:val="auto"/>
                <w:sz w:val="18"/>
                <w:szCs w:val="18"/>
              </w:rPr>
            </w:pPr>
            <w:r>
              <w:rPr>
                <w:b w:val="0"/>
                <w:color w:val="auto"/>
                <w:sz w:val="18"/>
                <w:szCs w:val="18"/>
              </w:rPr>
              <w:t>9:00 a.</w:t>
            </w:r>
            <w:r w:rsidR="00584F62">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51464E" w:rsidRPr="00A64108" w:rsidP="0008304C" w14:paraId="44EDCB02" w14:textId="0C884106">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1464E" w:rsidP="005C11EC" w14:paraId="7191E2A4" w14:textId="2F8D40B8">
            <w:pPr>
              <w:pStyle w:val="DisclaimerHeading"/>
              <w:spacing w:before="40" w:after="40" w:line="220" w:lineRule="exact"/>
              <w:jc w:val="center"/>
              <w:rPr>
                <w:b w:val="0"/>
                <w:color w:val="auto"/>
                <w:sz w:val="18"/>
                <w:szCs w:val="18"/>
              </w:rPr>
            </w:pPr>
            <w:r>
              <w:rPr>
                <w:b w:val="0"/>
                <w:color w:val="auto"/>
                <w:sz w:val="18"/>
                <w:szCs w:val="18"/>
              </w:rPr>
              <w:t>November 8, 2024</w:t>
            </w:r>
          </w:p>
        </w:tc>
        <w:tc>
          <w:tcPr>
            <w:tcW w:w="1635" w:type="dxa"/>
            <w:tcBorders>
              <w:top w:val="single" w:sz="4" w:space="0" w:color="auto"/>
              <w:left w:val="single" w:sz="4" w:space="0" w:color="auto"/>
              <w:bottom w:val="single" w:sz="4" w:space="0" w:color="auto"/>
              <w:right w:val="single" w:sz="4" w:space="0" w:color="auto"/>
            </w:tcBorders>
          </w:tcPr>
          <w:p w:rsidR="0051464E" w:rsidP="005C11EC" w14:paraId="04B0A265" w14:textId="15D36A69">
            <w:pPr>
              <w:pStyle w:val="DisclaimerHeading"/>
              <w:spacing w:before="40" w:after="40" w:line="220" w:lineRule="exact"/>
              <w:jc w:val="center"/>
              <w:rPr>
                <w:b w:val="0"/>
                <w:color w:val="auto"/>
                <w:sz w:val="18"/>
                <w:szCs w:val="18"/>
              </w:rPr>
            </w:pPr>
            <w:r>
              <w:rPr>
                <w:b w:val="0"/>
                <w:color w:val="auto"/>
                <w:sz w:val="18"/>
                <w:szCs w:val="18"/>
              </w:rPr>
              <w:t>November 13, 2024</w:t>
            </w:r>
          </w:p>
        </w:tc>
      </w:tr>
      <w:tr w14:paraId="01A02539"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863294" w:rsidP="007B7460" w14:paraId="63705A97" w14:textId="56061A7D">
            <w:pPr>
              <w:pStyle w:val="DisclaimerHeading"/>
              <w:spacing w:before="40" w:after="40" w:line="220" w:lineRule="exact"/>
              <w:rPr>
                <w:bCs/>
                <w:sz w:val="18"/>
                <w:szCs w:val="18"/>
              </w:rPr>
            </w:pPr>
            <w:r>
              <w:rPr>
                <w:bCs/>
                <w:sz w:val="18"/>
                <w:szCs w:val="18"/>
              </w:rPr>
              <w:t>December 18, 2024</w:t>
            </w:r>
          </w:p>
        </w:tc>
        <w:tc>
          <w:tcPr>
            <w:tcW w:w="990" w:type="dxa"/>
            <w:gridSpan w:val="2"/>
            <w:tcBorders>
              <w:top w:val="single" w:sz="4" w:space="0" w:color="auto"/>
              <w:left w:val="single" w:sz="4" w:space="0" w:color="auto"/>
              <w:right w:val="single" w:sz="8" w:space="0" w:color="auto"/>
            </w:tcBorders>
          </w:tcPr>
          <w:p w:rsidR="00863294" w:rsidP="0008304C" w14:paraId="68503203" w14:textId="62305BF1">
            <w:pPr>
              <w:pStyle w:val="DisclaimerHeading"/>
              <w:spacing w:before="40" w:after="40" w:line="220" w:lineRule="exact"/>
              <w:rPr>
                <w:b w:val="0"/>
                <w:color w:val="auto"/>
                <w:sz w:val="18"/>
                <w:szCs w:val="18"/>
              </w:rPr>
            </w:pPr>
            <w:r>
              <w:rPr>
                <w:b w:val="0"/>
                <w:color w:val="auto"/>
                <w:sz w:val="18"/>
                <w:szCs w:val="18"/>
              </w:rPr>
              <w:t>9:00 a.m.</w:t>
            </w:r>
          </w:p>
        </w:tc>
        <w:tc>
          <w:tcPr>
            <w:tcW w:w="3060" w:type="dxa"/>
            <w:tcBorders>
              <w:top w:val="single" w:sz="4" w:space="0" w:color="auto"/>
              <w:left w:val="single" w:sz="8" w:space="0" w:color="auto"/>
              <w:right w:val="single" w:sz="8" w:space="0" w:color="auto"/>
            </w:tcBorders>
          </w:tcPr>
          <w:p w:rsidR="00863294" w:rsidRPr="00A64108" w:rsidP="0008304C" w14:paraId="679B9127" w14:textId="366F640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863294" w:rsidP="005C11EC" w14:paraId="561C6CDE" w14:textId="090EC07A">
            <w:pPr>
              <w:pStyle w:val="DisclaimerHeading"/>
              <w:spacing w:before="40" w:after="40" w:line="220" w:lineRule="exact"/>
              <w:jc w:val="center"/>
              <w:rPr>
                <w:b w:val="0"/>
                <w:color w:val="auto"/>
                <w:sz w:val="18"/>
                <w:szCs w:val="18"/>
              </w:rPr>
            </w:pPr>
            <w:r>
              <w:rPr>
                <w:b w:val="0"/>
                <w:color w:val="auto"/>
                <w:sz w:val="18"/>
                <w:szCs w:val="18"/>
              </w:rPr>
              <w:t>December 6, 2024</w:t>
            </w:r>
          </w:p>
        </w:tc>
        <w:tc>
          <w:tcPr>
            <w:tcW w:w="1635" w:type="dxa"/>
            <w:tcBorders>
              <w:top w:val="single" w:sz="4" w:space="0" w:color="auto"/>
              <w:left w:val="single" w:sz="4" w:space="0" w:color="auto"/>
              <w:right w:val="single" w:sz="4" w:space="0" w:color="auto"/>
            </w:tcBorders>
          </w:tcPr>
          <w:p w:rsidR="00863294" w:rsidP="005C11EC" w14:paraId="1B89697A" w14:textId="6E420337">
            <w:pPr>
              <w:pStyle w:val="DisclaimerHeading"/>
              <w:spacing w:before="40" w:after="40" w:line="220" w:lineRule="exact"/>
              <w:jc w:val="center"/>
              <w:rPr>
                <w:b w:val="0"/>
                <w:color w:val="auto"/>
                <w:sz w:val="18"/>
                <w:szCs w:val="18"/>
              </w:rPr>
            </w:pPr>
            <w:r>
              <w:rPr>
                <w:b w:val="0"/>
                <w:color w:val="auto"/>
                <w:sz w:val="18"/>
                <w:szCs w:val="18"/>
              </w:rPr>
              <w:t>December 11, 2024</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1D281513">
      <w:pPr>
        <w:pStyle w:val="Author"/>
      </w:pPr>
      <w:r>
        <w:tab/>
      </w: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58151D" w:rsidRPr="00B62597" w:rsidP="0058151D" w14:paraId="566127F5" w14:textId="77777777">
      <w:pPr>
        <w:pStyle w:val="DisclaimerHeading"/>
        <w:spacing w:before="240"/>
      </w:pPr>
      <w:r w:rsidRPr="00B62597">
        <w:t>Code of Conduct:</w:t>
      </w:r>
    </w:p>
    <w:p w:rsidR="0058151D" w:rsidRPr="00B62597" w:rsidP="0058151D" w14:paraId="6846C8E1" w14:textId="77777777">
      <w:pPr>
        <w:pStyle w:val="DisclosureBody"/>
      </w:pPr>
      <w:r w:rsidRPr="00B62597">
        <w:t>As a mandatory condition of attendance at today's meeting, attendees agree to adhere to the Code of Conduct as detailed in PJM Manual M-34 section 4.5, including, but not limited to, participants' responsibilities and rules regarding the dissemination of meeting discussion and materials.</w:t>
      </w:r>
      <w:r w:rsidRPr="00FA5955">
        <w:t xml:space="preserve"> Expectations for participating in PJM activities are further detailed in the </w:t>
      </w:r>
      <w:hyperlink r:id="rId11" w:history="1">
        <w:r w:rsidRPr="00FA5955">
          <w:rPr>
            <w:rStyle w:val="Hyperlink"/>
          </w:rPr>
          <w:t>PJM Code of Conduct</w:t>
        </w:r>
      </w:hyperlink>
      <w:r w:rsidRPr="00FA5955">
        <w:t>.</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 xml:space="preserve">Participant Identification in </w:t>
      </w:r>
      <w:r>
        <w:t>Webex</w:t>
      </w:r>
      <w:r>
        <w:t>:</w:t>
      </w:r>
    </w:p>
    <w:p w:rsidR="00BE2924" w:rsidP="00BE2924" w14:paraId="32866D99"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14:paraId="6A275481"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14:paraId="28E4AD79"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8D58DB3A-3CCC-46C2-B378-D80225C036AE}"/>
    <w:embedBold r:id="rId2" w:fontKey="{8184E0C8-5ADC-4FF7-80F3-57964CB27472}"/>
    <w:embedItalic r:id="rId3" w:fontKey="{05F2E627-5CBB-4F60-8513-8A145A9442FB}"/>
    <w:embedBoldItalic r:id="rId4" w:fontKey="{4EFA5DD4-E09C-4549-8DC3-9DE9297C7228}"/>
  </w:font>
  <w:font w:name="Calibri">
    <w:panose1 w:val="020F0502020204030204"/>
    <w:charset w:val="00"/>
    <w:family w:val="swiss"/>
    <w:pitch w:val="variable"/>
    <w:sig w:usb0="E4002EFF" w:usb1="C000247B" w:usb2="00000009" w:usb3="00000000" w:csb0="000001FF" w:csb1="00000000"/>
    <w:embedRegular r:id="rId5" w:fontKey="{AA52CFFD-33AE-4C3A-8851-F31036C229EF}"/>
    <w:embedBold r:id="rId6" w:fontKey="{8E35560B-6C4F-433C-9735-6ECAAFD673A6}"/>
    <w:embedItalic r:id="rId7" w:fontKey="{B825E028-97E2-40D9-A2D5-2495D608158F}"/>
  </w:font>
  <w:font w:name="Cambria">
    <w:panose1 w:val="02040503050406030204"/>
    <w:charset w:val="00"/>
    <w:family w:val="roman"/>
    <w:pitch w:val="variable"/>
    <w:sig w:usb0="E00006FF" w:usb1="420024FF" w:usb2="02000000" w:usb3="00000000" w:csb0="0000019F" w:csb1="00000000"/>
    <w:embedRegular r:id="rId8" w:fontKey="{49002C46-6D38-4037-AABF-34CC442CFB37}"/>
    <w:embedItalic r:id="rId9" w:fontKey="{09961572-6050-42B7-B842-DC4DE378CAE6}"/>
  </w:font>
  <w:font w:name="Tahoma">
    <w:panose1 w:val="020B0604030504040204"/>
    <w:charset w:val="00"/>
    <w:family w:val="swiss"/>
    <w:pitch w:val="variable"/>
    <w:sig w:usb0="E1002EFF" w:usb1="C000605B" w:usb2="00000029" w:usb3="00000000" w:csb0="000101FF" w:csb1="00000000"/>
    <w:embedRegular r:id="rId10" w:fontKey="{6570FB5C-FEAC-4645-9A43-DA488E8A1783}"/>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5C6761D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4E2F03">
      <w:rPr>
        <w:rStyle w:val="PageNumber"/>
        <w:noProof/>
      </w:rPr>
      <w:t>1</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1C694B62">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D3A">
      <w:t>November 8</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F913E0C"/>
    <w:multiLevelType w:val="hybridMultilevel"/>
    <w:tmpl w:val="4B08DC1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99E2F35"/>
    <w:multiLevelType w:val="hybridMultilevel"/>
    <w:tmpl w:val="6E0A073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AAD6683"/>
    <w:multiLevelType w:val="hybridMultilevel"/>
    <w:tmpl w:val="0A76A472"/>
    <w:lvl w:ilvl="0">
      <w:start w:val="1"/>
      <w:numFmt w:val="upperLetter"/>
      <w:lvlText w:val="%1."/>
      <w:lvlJc w:val="left"/>
      <w:pPr>
        <w:ind w:left="108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3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9507278"/>
    <w:multiLevelType w:val="hybridMultilevel"/>
    <w:tmpl w:val="7102C2FE"/>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6B057D8F"/>
    <w:multiLevelType w:val="hybridMultilevel"/>
    <w:tmpl w:val="3094EB7C"/>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6D076A9F"/>
    <w:multiLevelType w:val="hybridMultilevel"/>
    <w:tmpl w:val="27B8318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E2130AC"/>
    <w:multiLevelType w:val="hybridMultilevel"/>
    <w:tmpl w:val="F32C86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37"/>
  </w:num>
  <w:num w:numId="5">
    <w:abstractNumId w:val="24"/>
  </w:num>
  <w:num w:numId="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0"/>
  </w:num>
  <w:num w:numId="9">
    <w:abstractNumId w:val="3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4"/>
  </w:num>
  <w:num w:numId="13">
    <w:abstractNumId w:val="14"/>
  </w:num>
  <w:num w:numId="14">
    <w:abstractNumId w:val="7"/>
  </w:num>
  <w:num w:numId="15">
    <w:abstractNumId w:val="22"/>
  </w:num>
  <w:num w:numId="16">
    <w:abstractNumId w:val="26"/>
  </w:num>
  <w:num w:numId="17">
    <w:abstractNumId w:val="14"/>
  </w:num>
  <w:num w:numId="18">
    <w:abstractNumId w:val="27"/>
  </w:num>
  <w:num w:numId="19">
    <w:abstractNumId w:val="19"/>
  </w:num>
  <w:num w:numId="20">
    <w:abstractNumId w:val="2"/>
  </w:num>
  <w:num w:numId="21">
    <w:abstractNumId w:val="17"/>
  </w:num>
  <w:num w:numId="22">
    <w:abstractNumId w:val="1"/>
  </w:num>
  <w:num w:numId="23">
    <w:abstractNumId w:val="15"/>
  </w:num>
  <w:num w:numId="24">
    <w:abstractNumId w:val="23"/>
  </w:num>
  <w:num w:numId="25">
    <w:abstractNumId w:val="30"/>
  </w:num>
  <w:num w:numId="26">
    <w:abstractNumId w:val="25"/>
  </w:num>
  <w:num w:numId="27">
    <w:abstractNumId w:val="8"/>
  </w:num>
  <w:num w:numId="28">
    <w:abstractNumId w:val="10"/>
  </w:num>
  <w:num w:numId="29">
    <w:abstractNumId w:val="13"/>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8"/>
  </w:num>
  <w:num w:numId="33">
    <w:abstractNumId w:val="36"/>
  </w:num>
  <w:num w:numId="34">
    <w:abstractNumId w:val="5"/>
  </w:num>
  <w:num w:numId="35">
    <w:abstractNumId w:val="40"/>
  </w:num>
  <w:num w:numId="36">
    <w:abstractNumId w:val="3"/>
  </w:num>
  <w:num w:numId="37">
    <w:abstractNumId w:val="28"/>
  </w:num>
  <w:num w:numId="38">
    <w:abstractNumId w:val="21"/>
  </w:num>
  <w:num w:numId="39">
    <w:abstractNumId w:val="39"/>
  </w:num>
  <w:num w:numId="40">
    <w:abstractNumId w:val="6"/>
  </w:num>
  <w:num w:numId="41">
    <w:abstractNumId w:val="14"/>
  </w:num>
  <w:num w:numId="42">
    <w:abstractNumId w:val="14"/>
  </w:num>
  <w:num w:numId="43">
    <w:abstractNumId w:val="16"/>
  </w:num>
  <w:num w:numId="44">
    <w:abstractNumId w:val="35"/>
  </w:num>
  <w:num w:numId="45">
    <w:abstractNumId w:val="9"/>
  </w:num>
  <w:num w:numId="46">
    <w:abstractNumId w:val="33"/>
    <w:lvlOverride w:ilvl="0">
      <w:startOverride w:val="1"/>
    </w:lvlOverride>
  </w:num>
  <w:num w:numId="47">
    <w:abstractNumId w:val="29"/>
  </w:num>
  <w:num w:numId="48">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1C7C"/>
    <w:rsid w:val="0001279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D7062"/>
    <w:rsid w:val="000E2249"/>
    <w:rsid w:val="000F08AE"/>
    <w:rsid w:val="000F1862"/>
    <w:rsid w:val="000F3369"/>
    <w:rsid w:val="000F449D"/>
    <w:rsid w:val="000F72D8"/>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43D5"/>
    <w:rsid w:val="00155CC0"/>
    <w:rsid w:val="00156207"/>
    <w:rsid w:val="00156610"/>
    <w:rsid w:val="00156D7F"/>
    <w:rsid w:val="00162153"/>
    <w:rsid w:val="00162383"/>
    <w:rsid w:val="001665BE"/>
    <w:rsid w:val="00167F29"/>
    <w:rsid w:val="00170648"/>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A6D3A"/>
    <w:rsid w:val="001B2242"/>
    <w:rsid w:val="001B2BCF"/>
    <w:rsid w:val="001B3140"/>
    <w:rsid w:val="001B4664"/>
    <w:rsid w:val="001C142F"/>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A54"/>
    <w:rsid w:val="001F6C0D"/>
    <w:rsid w:val="001F6D4F"/>
    <w:rsid w:val="00202F97"/>
    <w:rsid w:val="00207229"/>
    <w:rsid w:val="00212332"/>
    <w:rsid w:val="00212D12"/>
    <w:rsid w:val="00213A37"/>
    <w:rsid w:val="002207F8"/>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5D"/>
    <w:rsid w:val="002B32A6"/>
    <w:rsid w:val="002B70B3"/>
    <w:rsid w:val="002C1B2F"/>
    <w:rsid w:val="002C28D0"/>
    <w:rsid w:val="002C382B"/>
    <w:rsid w:val="002C7CAA"/>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10FE"/>
    <w:rsid w:val="00365233"/>
    <w:rsid w:val="00370C03"/>
    <w:rsid w:val="00371DFC"/>
    <w:rsid w:val="00373ECF"/>
    <w:rsid w:val="00375F0D"/>
    <w:rsid w:val="00376289"/>
    <w:rsid w:val="0038430E"/>
    <w:rsid w:val="00385BCB"/>
    <w:rsid w:val="00386011"/>
    <w:rsid w:val="00387D49"/>
    <w:rsid w:val="00387DA2"/>
    <w:rsid w:val="00387EE7"/>
    <w:rsid w:val="00392DBB"/>
    <w:rsid w:val="00394D97"/>
    <w:rsid w:val="0039787D"/>
    <w:rsid w:val="00397CC3"/>
    <w:rsid w:val="003A1FB0"/>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BE1"/>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2454F"/>
    <w:rsid w:val="00426F23"/>
    <w:rsid w:val="0043183F"/>
    <w:rsid w:val="00433E3D"/>
    <w:rsid w:val="00436BDC"/>
    <w:rsid w:val="0043736D"/>
    <w:rsid w:val="00443477"/>
    <w:rsid w:val="00444717"/>
    <w:rsid w:val="00452AE5"/>
    <w:rsid w:val="004539BE"/>
    <w:rsid w:val="00454BFA"/>
    <w:rsid w:val="00455D88"/>
    <w:rsid w:val="00461355"/>
    <w:rsid w:val="00462706"/>
    <w:rsid w:val="00463362"/>
    <w:rsid w:val="00463AEF"/>
    <w:rsid w:val="00470B6B"/>
    <w:rsid w:val="00471B2F"/>
    <w:rsid w:val="004750E4"/>
    <w:rsid w:val="00480662"/>
    <w:rsid w:val="00481DC8"/>
    <w:rsid w:val="004820DE"/>
    <w:rsid w:val="00483E96"/>
    <w:rsid w:val="00484669"/>
    <w:rsid w:val="00484713"/>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2B9E"/>
    <w:rsid w:val="004D305B"/>
    <w:rsid w:val="004D33B8"/>
    <w:rsid w:val="004D4529"/>
    <w:rsid w:val="004D499C"/>
    <w:rsid w:val="004D4AA4"/>
    <w:rsid w:val="004D7CAA"/>
    <w:rsid w:val="004E0C7D"/>
    <w:rsid w:val="004E2BB4"/>
    <w:rsid w:val="004E2F03"/>
    <w:rsid w:val="004E5052"/>
    <w:rsid w:val="004E5A12"/>
    <w:rsid w:val="004F044A"/>
    <w:rsid w:val="004F2204"/>
    <w:rsid w:val="005069D2"/>
    <w:rsid w:val="00506F9B"/>
    <w:rsid w:val="005108EB"/>
    <w:rsid w:val="00511FF4"/>
    <w:rsid w:val="0051464E"/>
    <w:rsid w:val="00514870"/>
    <w:rsid w:val="005149D1"/>
    <w:rsid w:val="005176D5"/>
    <w:rsid w:val="00523049"/>
    <w:rsid w:val="00527696"/>
    <w:rsid w:val="00530556"/>
    <w:rsid w:val="0053474D"/>
    <w:rsid w:val="005347B2"/>
    <w:rsid w:val="0053525B"/>
    <w:rsid w:val="00541DB7"/>
    <w:rsid w:val="00545BA1"/>
    <w:rsid w:val="005535C8"/>
    <w:rsid w:val="0055501D"/>
    <w:rsid w:val="00556439"/>
    <w:rsid w:val="00560FD6"/>
    <w:rsid w:val="00561097"/>
    <w:rsid w:val="00564B9B"/>
    <w:rsid w:val="00564C93"/>
    <w:rsid w:val="00564DEE"/>
    <w:rsid w:val="005662C8"/>
    <w:rsid w:val="005676B8"/>
    <w:rsid w:val="005709DF"/>
    <w:rsid w:val="005718AE"/>
    <w:rsid w:val="005729D4"/>
    <w:rsid w:val="0057441E"/>
    <w:rsid w:val="00574A50"/>
    <w:rsid w:val="00576A53"/>
    <w:rsid w:val="00577449"/>
    <w:rsid w:val="0058151D"/>
    <w:rsid w:val="005818B7"/>
    <w:rsid w:val="00582FBF"/>
    <w:rsid w:val="0058391D"/>
    <w:rsid w:val="00584F62"/>
    <w:rsid w:val="00586428"/>
    <w:rsid w:val="00591358"/>
    <w:rsid w:val="00592A98"/>
    <w:rsid w:val="00597082"/>
    <w:rsid w:val="005A2AA4"/>
    <w:rsid w:val="005A50B4"/>
    <w:rsid w:val="005A59AB"/>
    <w:rsid w:val="005C11EC"/>
    <w:rsid w:val="005C215F"/>
    <w:rsid w:val="005C2B8F"/>
    <w:rsid w:val="005C42C0"/>
    <w:rsid w:val="005C64C4"/>
    <w:rsid w:val="005D0E08"/>
    <w:rsid w:val="005D110D"/>
    <w:rsid w:val="005D272F"/>
    <w:rsid w:val="005D3519"/>
    <w:rsid w:val="005D64AA"/>
    <w:rsid w:val="005D65C6"/>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356A"/>
    <w:rsid w:val="006742BB"/>
    <w:rsid w:val="006753C3"/>
    <w:rsid w:val="0067542D"/>
    <w:rsid w:val="00676B03"/>
    <w:rsid w:val="0068189C"/>
    <w:rsid w:val="00681CF5"/>
    <w:rsid w:val="00683761"/>
    <w:rsid w:val="00685F3B"/>
    <w:rsid w:val="00687267"/>
    <w:rsid w:val="0069036F"/>
    <w:rsid w:val="00694C5C"/>
    <w:rsid w:val="00695085"/>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C7E19"/>
    <w:rsid w:val="006D0775"/>
    <w:rsid w:val="006D122D"/>
    <w:rsid w:val="006D1B0E"/>
    <w:rsid w:val="006D4B20"/>
    <w:rsid w:val="006D569D"/>
    <w:rsid w:val="006D5A7D"/>
    <w:rsid w:val="006D7AFB"/>
    <w:rsid w:val="006E57BF"/>
    <w:rsid w:val="006F0D08"/>
    <w:rsid w:val="006F3D6D"/>
    <w:rsid w:val="006F5019"/>
    <w:rsid w:val="006F5207"/>
    <w:rsid w:val="006F6968"/>
    <w:rsid w:val="007003B9"/>
    <w:rsid w:val="007012DF"/>
    <w:rsid w:val="0070205B"/>
    <w:rsid w:val="00705462"/>
    <w:rsid w:val="00705C93"/>
    <w:rsid w:val="00707267"/>
    <w:rsid w:val="007078CC"/>
    <w:rsid w:val="00707D05"/>
    <w:rsid w:val="00710AFC"/>
    <w:rsid w:val="00711C42"/>
    <w:rsid w:val="00712CAA"/>
    <w:rsid w:val="00713451"/>
    <w:rsid w:val="00716A8B"/>
    <w:rsid w:val="00725D44"/>
    <w:rsid w:val="007268E2"/>
    <w:rsid w:val="00726F13"/>
    <w:rsid w:val="007271AA"/>
    <w:rsid w:val="007279CC"/>
    <w:rsid w:val="00733AD7"/>
    <w:rsid w:val="00737192"/>
    <w:rsid w:val="0074333B"/>
    <w:rsid w:val="007436B1"/>
    <w:rsid w:val="00744593"/>
    <w:rsid w:val="0075095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52F5"/>
    <w:rsid w:val="0079614D"/>
    <w:rsid w:val="0079617B"/>
    <w:rsid w:val="007963E2"/>
    <w:rsid w:val="007A01C3"/>
    <w:rsid w:val="007A24BA"/>
    <w:rsid w:val="007A34A3"/>
    <w:rsid w:val="007A626A"/>
    <w:rsid w:val="007A7841"/>
    <w:rsid w:val="007B0D17"/>
    <w:rsid w:val="007B1107"/>
    <w:rsid w:val="007B3881"/>
    <w:rsid w:val="007B5179"/>
    <w:rsid w:val="007B54F3"/>
    <w:rsid w:val="007B6629"/>
    <w:rsid w:val="007B706F"/>
    <w:rsid w:val="007B7460"/>
    <w:rsid w:val="007C17DD"/>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26AFF"/>
    <w:rsid w:val="0083182E"/>
    <w:rsid w:val="00835835"/>
    <w:rsid w:val="00837B12"/>
    <w:rsid w:val="00843F87"/>
    <w:rsid w:val="00844BD5"/>
    <w:rsid w:val="00845F64"/>
    <w:rsid w:val="0084615C"/>
    <w:rsid w:val="0084786C"/>
    <w:rsid w:val="00850A4B"/>
    <w:rsid w:val="00852395"/>
    <w:rsid w:val="00852505"/>
    <w:rsid w:val="00853B70"/>
    <w:rsid w:val="00853C10"/>
    <w:rsid w:val="00856DF8"/>
    <w:rsid w:val="00857B6E"/>
    <w:rsid w:val="00860E4C"/>
    <w:rsid w:val="00863294"/>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9AA"/>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64D4"/>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57101"/>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94"/>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25347"/>
    <w:rsid w:val="00A317A9"/>
    <w:rsid w:val="00A32CC2"/>
    <w:rsid w:val="00A3460D"/>
    <w:rsid w:val="00A35670"/>
    <w:rsid w:val="00A361F1"/>
    <w:rsid w:val="00A36885"/>
    <w:rsid w:val="00A410B2"/>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1B94"/>
    <w:rsid w:val="00A82517"/>
    <w:rsid w:val="00A842EA"/>
    <w:rsid w:val="00A872CD"/>
    <w:rsid w:val="00A8751B"/>
    <w:rsid w:val="00A92D0C"/>
    <w:rsid w:val="00A93B09"/>
    <w:rsid w:val="00A944B5"/>
    <w:rsid w:val="00A95792"/>
    <w:rsid w:val="00A95E36"/>
    <w:rsid w:val="00A973CC"/>
    <w:rsid w:val="00AA0FD4"/>
    <w:rsid w:val="00AA15BB"/>
    <w:rsid w:val="00AA195E"/>
    <w:rsid w:val="00AA23FB"/>
    <w:rsid w:val="00AA247D"/>
    <w:rsid w:val="00AA2C3E"/>
    <w:rsid w:val="00AA4A20"/>
    <w:rsid w:val="00AA5669"/>
    <w:rsid w:val="00AA597E"/>
    <w:rsid w:val="00AA6CFA"/>
    <w:rsid w:val="00AA6D11"/>
    <w:rsid w:val="00AB0E00"/>
    <w:rsid w:val="00AB5066"/>
    <w:rsid w:val="00AB64C5"/>
    <w:rsid w:val="00AB7D8B"/>
    <w:rsid w:val="00AC4BC5"/>
    <w:rsid w:val="00AC798F"/>
    <w:rsid w:val="00AD11FE"/>
    <w:rsid w:val="00AD51F0"/>
    <w:rsid w:val="00AE05F4"/>
    <w:rsid w:val="00AE2E95"/>
    <w:rsid w:val="00AE40EA"/>
    <w:rsid w:val="00AE4273"/>
    <w:rsid w:val="00AE7FBD"/>
    <w:rsid w:val="00AF016A"/>
    <w:rsid w:val="00AF2985"/>
    <w:rsid w:val="00AF3426"/>
    <w:rsid w:val="00AF34CD"/>
    <w:rsid w:val="00AF3AF8"/>
    <w:rsid w:val="00AF661E"/>
    <w:rsid w:val="00B0120D"/>
    <w:rsid w:val="00B01889"/>
    <w:rsid w:val="00B02058"/>
    <w:rsid w:val="00B0359F"/>
    <w:rsid w:val="00B0726B"/>
    <w:rsid w:val="00B107BF"/>
    <w:rsid w:val="00B16508"/>
    <w:rsid w:val="00B16D95"/>
    <w:rsid w:val="00B20316"/>
    <w:rsid w:val="00B22D54"/>
    <w:rsid w:val="00B25BE7"/>
    <w:rsid w:val="00B311BA"/>
    <w:rsid w:val="00B322B8"/>
    <w:rsid w:val="00B33516"/>
    <w:rsid w:val="00B34E3C"/>
    <w:rsid w:val="00B34F65"/>
    <w:rsid w:val="00B36B61"/>
    <w:rsid w:val="00B42C5B"/>
    <w:rsid w:val="00B435A8"/>
    <w:rsid w:val="00B43F08"/>
    <w:rsid w:val="00B460D2"/>
    <w:rsid w:val="00B51740"/>
    <w:rsid w:val="00B526F6"/>
    <w:rsid w:val="00B53731"/>
    <w:rsid w:val="00B55C0D"/>
    <w:rsid w:val="00B56319"/>
    <w:rsid w:val="00B56AFC"/>
    <w:rsid w:val="00B61E5F"/>
    <w:rsid w:val="00B62430"/>
    <w:rsid w:val="00B62597"/>
    <w:rsid w:val="00B652DB"/>
    <w:rsid w:val="00B66346"/>
    <w:rsid w:val="00B67EA9"/>
    <w:rsid w:val="00B70120"/>
    <w:rsid w:val="00B70BF7"/>
    <w:rsid w:val="00B74AD0"/>
    <w:rsid w:val="00B74B17"/>
    <w:rsid w:val="00B86427"/>
    <w:rsid w:val="00B86A14"/>
    <w:rsid w:val="00B87746"/>
    <w:rsid w:val="00B877FF"/>
    <w:rsid w:val="00B9026D"/>
    <w:rsid w:val="00B93293"/>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0D6E"/>
    <w:rsid w:val="00BF13F2"/>
    <w:rsid w:val="00BF331B"/>
    <w:rsid w:val="00BF475C"/>
    <w:rsid w:val="00BF6F0E"/>
    <w:rsid w:val="00C00950"/>
    <w:rsid w:val="00C04BB1"/>
    <w:rsid w:val="00C0694E"/>
    <w:rsid w:val="00C104C7"/>
    <w:rsid w:val="00C10A93"/>
    <w:rsid w:val="00C1245F"/>
    <w:rsid w:val="00C15209"/>
    <w:rsid w:val="00C15C3E"/>
    <w:rsid w:val="00C161D2"/>
    <w:rsid w:val="00C164F5"/>
    <w:rsid w:val="00C20CCB"/>
    <w:rsid w:val="00C2496A"/>
    <w:rsid w:val="00C303ED"/>
    <w:rsid w:val="00C30E99"/>
    <w:rsid w:val="00C36791"/>
    <w:rsid w:val="00C374C8"/>
    <w:rsid w:val="00C4069D"/>
    <w:rsid w:val="00C439EC"/>
    <w:rsid w:val="00C46A44"/>
    <w:rsid w:val="00C51AB6"/>
    <w:rsid w:val="00C5490A"/>
    <w:rsid w:val="00C6115A"/>
    <w:rsid w:val="00C61931"/>
    <w:rsid w:val="00C61C72"/>
    <w:rsid w:val="00C639C4"/>
    <w:rsid w:val="00C65183"/>
    <w:rsid w:val="00C66F48"/>
    <w:rsid w:val="00C67D89"/>
    <w:rsid w:val="00C72168"/>
    <w:rsid w:val="00C729F7"/>
    <w:rsid w:val="00C74A9F"/>
    <w:rsid w:val="00C74AA7"/>
    <w:rsid w:val="00C74F03"/>
    <w:rsid w:val="00C81CDD"/>
    <w:rsid w:val="00C82064"/>
    <w:rsid w:val="00C8391F"/>
    <w:rsid w:val="00C84A4E"/>
    <w:rsid w:val="00C8675C"/>
    <w:rsid w:val="00C86E08"/>
    <w:rsid w:val="00C91954"/>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C3923"/>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57F52"/>
    <w:rsid w:val="00D60802"/>
    <w:rsid w:val="00D60E56"/>
    <w:rsid w:val="00D6120B"/>
    <w:rsid w:val="00D613B1"/>
    <w:rsid w:val="00D63186"/>
    <w:rsid w:val="00D6410B"/>
    <w:rsid w:val="00D6776C"/>
    <w:rsid w:val="00D71807"/>
    <w:rsid w:val="00D72297"/>
    <w:rsid w:val="00D72C25"/>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4F0E"/>
    <w:rsid w:val="00DB51DF"/>
    <w:rsid w:val="00DB6D41"/>
    <w:rsid w:val="00DC038C"/>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4468"/>
    <w:rsid w:val="00DF49AA"/>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622E0"/>
    <w:rsid w:val="00E72616"/>
    <w:rsid w:val="00E778D2"/>
    <w:rsid w:val="00E81340"/>
    <w:rsid w:val="00E82149"/>
    <w:rsid w:val="00E83F90"/>
    <w:rsid w:val="00E84B8B"/>
    <w:rsid w:val="00E870C4"/>
    <w:rsid w:val="00E9005B"/>
    <w:rsid w:val="00E94241"/>
    <w:rsid w:val="00E96E8D"/>
    <w:rsid w:val="00EA1452"/>
    <w:rsid w:val="00EA1AF5"/>
    <w:rsid w:val="00EA5EE8"/>
    <w:rsid w:val="00EA699E"/>
    <w:rsid w:val="00EB0F60"/>
    <w:rsid w:val="00EB44F6"/>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28BF"/>
    <w:rsid w:val="00F14A9B"/>
    <w:rsid w:val="00F15DE2"/>
    <w:rsid w:val="00F169FB"/>
    <w:rsid w:val="00F17AB2"/>
    <w:rsid w:val="00F20B0E"/>
    <w:rsid w:val="00F21F1C"/>
    <w:rsid w:val="00F22A03"/>
    <w:rsid w:val="00F25306"/>
    <w:rsid w:val="00F27F02"/>
    <w:rsid w:val="00F339E5"/>
    <w:rsid w:val="00F34F51"/>
    <w:rsid w:val="00F40883"/>
    <w:rsid w:val="00F408A6"/>
    <w:rsid w:val="00F41584"/>
    <w:rsid w:val="00F4190F"/>
    <w:rsid w:val="00F43608"/>
    <w:rsid w:val="00F43971"/>
    <w:rsid w:val="00F4524D"/>
    <w:rsid w:val="00F45D7A"/>
    <w:rsid w:val="00F51DA5"/>
    <w:rsid w:val="00F5222C"/>
    <w:rsid w:val="00F536F9"/>
    <w:rsid w:val="00F54056"/>
    <w:rsid w:val="00F64AC5"/>
    <w:rsid w:val="00F736A8"/>
    <w:rsid w:val="00F73E69"/>
    <w:rsid w:val="00F74755"/>
    <w:rsid w:val="00F7662E"/>
    <w:rsid w:val="00F77276"/>
    <w:rsid w:val="00F77562"/>
    <w:rsid w:val="00F82711"/>
    <w:rsid w:val="00F915D0"/>
    <w:rsid w:val="00F977A3"/>
    <w:rsid w:val="00FA170E"/>
    <w:rsid w:val="00FA387D"/>
    <w:rsid w:val="00FA5955"/>
    <w:rsid w:val="00FA642F"/>
    <w:rsid w:val="00FA724F"/>
    <w:rsid w:val="00FA7F3E"/>
    <w:rsid w:val="00FB1386"/>
    <w:rsid w:val="00FB3185"/>
    <w:rsid w:val="00FB3ECC"/>
    <w:rsid w:val="00FB7681"/>
    <w:rsid w:val="00FC2B9A"/>
    <w:rsid w:val="00FC2CA5"/>
    <w:rsid w:val="00FD0D34"/>
    <w:rsid w:val="00FD1B16"/>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3f1658d3-7eae-4bba-9633-b64e9f724e84" TargetMode="External" /><Relationship Id="rId11" Type="http://schemas.openxmlformats.org/officeDocument/2006/relationships/hyperlink" Target="https://www.pjm.com/about-pjm/who-we-are/code-of-conduct"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hyperlink" Target="https://www.pjm.com/committees-and-groups/committees/form-facilitator-feedback.aspx" TargetMode="External" /><Relationship Id="rId15" Type="http://schemas.openxmlformats.org/officeDocument/2006/relationships/hyperlink" Target="https://learn.pjm.com/" TargetMode="External"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197f2bf2-4d61-4894-bc57-e91267bb6dce" TargetMode="External" /><Relationship Id="rId6" Type="http://schemas.openxmlformats.org/officeDocument/2006/relationships/hyperlink" Target="https://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9379608b-7629-4622-8bbd-79f590b77a4d" TargetMode="External" /><Relationship Id="rId8" Type="http://schemas.openxmlformats.org/officeDocument/2006/relationships/hyperlink" Target="https://pjm.com/committees-and-groups/issue-tracking/issue-tracking-details.aspx?Issue=deb6e5c9-0a1a-4dc2-bab0-8eed6d2e91ee" TargetMode="External" /><Relationship Id="rId9" Type="http://schemas.openxmlformats.org/officeDocument/2006/relationships/hyperlink" Target="https://www.pjm.com/committees-and-groups/issue-tracking/issue-tracking-details.aspx?Issue=783a272c-b870-4e19-a44f-b5c92e806512"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06520-9C4E-4BAF-9E92-D25E40B3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