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MIC Special Session – MSOC and Net ACR </w:t>
      </w:r>
    </w:p>
    <w:p w:rsidR="00B62597" w:rsidRPr="00B62597" w:rsidP="00755096">
      <w:pPr>
        <w:pStyle w:val="MeetingDetails"/>
      </w:pPr>
      <w:r>
        <w:t xml:space="preserve">WebEx Only </w:t>
      </w:r>
    </w:p>
    <w:p w:rsidR="00B62597" w:rsidRPr="00B62597" w:rsidP="00755096">
      <w:pPr>
        <w:pStyle w:val="MeetingDetails"/>
      </w:pPr>
      <w:r>
        <w:t>September 17, 2021</w:t>
      </w:r>
    </w:p>
    <w:p w:rsidR="00B62597" w:rsidRPr="00B62597" w:rsidP="00755096">
      <w:pPr>
        <w:pStyle w:val="MeetingDetails"/>
        <w:rPr>
          <w:sz w:val="28"/>
          <w:u w:val="single"/>
        </w:rPr>
      </w:pPr>
      <w:r>
        <w:t>11:00</w:t>
      </w:r>
      <w:r w:rsidR="002B2F98">
        <w:t xml:space="preserve"> </w:t>
      </w:r>
      <w:r w:rsidR="00010057">
        <w:t>a</w:t>
      </w:r>
      <w:r w:rsidR="002B2F98">
        <w:t xml:space="preserve">.m. – </w:t>
      </w:r>
      <w:r>
        <w:t>12:30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4661B4">
        <w:t>11</w:t>
      </w:r>
      <w:r w:rsidR="006D6559">
        <w:t>:</w:t>
      </w:r>
      <w:r w:rsidR="004661B4">
        <w:t>0</w:t>
      </w:r>
      <w:r w:rsidR="006D6559">
        <w:t>0</w:t>
      </w:r>
      <w:r w:rsidRPr="00527104">
        <w:t>-</w:t>
      </w:r>
      <w:r w:rsidR="004661B4">
        <w:t>11</w:t>
      </w:r>
      <w:r w:rsidRPr="00527104">
        <w:t>:</w:t>
      </w:r>
      <w:r w:rsidR="004661B4">
        <w:t>05</w:t>
      </w:r>
      <w:r w:rsidRPr="00527104">
        <w:t>)</w:t>
      </w:r>
    </w:p>
    <w:bookmarkEnd w:id="1"/>
    <w:bookmarkEnd w:id="2"/>
    <w:p w:rsidR="002C6057" w:rsidRPr="002C6057" w:rsidP="006A3416">
      <w:pPr>
        <w:pStyle w:val="SecondaryHeading-Numbered"/>
      </w:pPr>
      <w:r>
        <w:rPr>
          <w:b w:val="0"/>
        </w:rPr>
        <w:t>Jen Tribulski</w:t>
      </w:r>
      <w:r w:rsidRPr="006A3416">
        <w:rPr>
          <w:b w:val="0"/>
        </w:rPr>
        <w:t>, facilitator, and Alex Scheirer, secretary, will welcome participants, make announcements, and review the Antitrust, Code of Conduct, and Public Meetings/Media Participation Guidelines.</w:t>
      </w:r>
    </w:p>
    <w:p w:rsidR="001D3B68" w:rsidRPr="00DB29E9" w:rsidP="007C2954">
      <w:pPr>
        <w:pStyle w:val="PrimaryHeading"/>
      </w:pPr>
      <w:r>
        <w:t>Education</w:t>
      </w:r>
      <w:r w:rsidR="009635F6">
        <w:t xml:space="preserve"> (</w:t>
      </w:r>
      <w:r>
        <w:t>11</w:t>
      </w:r>
      <w:r>
        <w:t>:</w:t>
      </w:r>
      <w:r>
        <w:t>05</w:t>
      </w:r>
      <w:r>
        <w:t>-</w:t>
      </w:r>
      <w:r>
        <w:t>12:2</w:t>
      </w:r>
      <w:r w:rsidR="006D6559">
        <w:t>5</w:t>
      </w:r>
      <w:r>
        <w:t>)</w:t>
      </w:r>
    </w:p>
    <w:p w:rsidR="00F26F37" w:rsidRPr="00F26F37" w:rsidP="00F26F37">
      <w:pPr>
        <w:pStyle w:val="SecondaryHeading-Numbered"/>
        <w:rPr>
          <w:b w:val="0"/>
        </w:rPr>
      </w:pPr>
      <w:r w:rsidRPr="00F26F37">
        <w:rPr>
          <w:b w:val="0"/>
        </w:rPr>
        <w:t xml:space="preserve">Peter Langbein, PJM, will make a presentation on the </w:t>
      </w:r>
      <w:r w:rsidR="00C01253">
        <w:rPr>
          <w:b w:val="0"/>
        </w:rPr>
        <w:t xml:space="preserve">revised timeline and </w:t>
      </w:r>
      <w:r w:rsidRPr="00F26F37">
        <w:rPr>
          <w:b w:val="0"/>
        </w:rPr>
        <w:t xml:space="preserve">process </w:t>
      </w:r>
      <w:r w:rsidR="00C01253">
        <w:rPr>
          <w:b w:val="0"/>
        </w:rPr>
        <w:t>for</w:t>
      </w:r>
      <w:r w:rsidRPr="00F26F37">
        <w:rPr>
          <w:b w:val="0"/>
        </w:rPr>
        <w:t xml:space="preserve"> unit specific Market Seller Offer Cap (MSOC) requests.  </w:t>
      </w:r>
    </w:p>
    <w:p w:rsidR="00B62597" w:rsidRPr="00B9213A" w:rsidP="004661B4">
      <w:pPr>
        <w:pStyle w:val="SecondaryHeading-Numbered"/>
      </w:pPr>
      <w:r>
        <w:rPr>
          <w:b w:val="0"/>
        </w:rPr>
        <w:t>A representative from the</w:t>
      </w:r>
      <w:r w:rsidRPr="004661B4" w:rsidR="004661B4">
        <w:rPr>
          <w:b w:val="0"/>
        </w:rPr>
        <w:t xml:space="preserve"> IMM will </w:t>
      </w:r>
      <w:r w:rsidR="004661B4">
        <w:rPr>
          <w:b w:val="0"/>
        </w:rPr>
        <w:t>make a presentation to</w:t>
      </w:r>
      <w:r w:rsidR="004661B4">
        <w:t xml:space="preserve"> </w:t>
      </w:r>
      <w:r w:rsidR="004661B4">
        <w:rPr>
          <w:b w:val="0"/>
        </w:rPr>
        <w:t>c</w:t>
      </w:r>
      <w:r w:rsidRPr="004661B4" w:rsidR="004661B4">
        <w:rPr>
          <w:b w:val="0"/>
        </w:rPr>
        <w:t xml:space="preserve">larify the rules for submitting </w:t>
      </w:r>
      <w:r w:rsidR="004661B4">
        <w:rPr>
          <w:b w:val="0"/>
        </w:rPr>
        <w:t>Market Seller Offer Cap (</w:t>
      </w:r>
      <w:r w:rsidRPr="004661B4" w:rsidR="004661B4">
        <w:rPr>
          <w:b w:val="0"/>
        </w:rPr>
        <w:t>MSOC</w:t>
      </w:r>
      <w:r w:rsidR="004661B4">
        <w:rPr>
          <w:b w:val="0"/>
        </w:rPr>
        <w:t>)</w:t>
      </w:r>
      <w:r w:rsidRPr="004661B4" w:rsidR="004661B4">
        <w:rPr>
          <w:b w:val="0"/>
        </w:rPr>
        <w:t xml:space="preserve"> offers based on default and unit specific </w:t>
      </w:r>
      <w:r w:rsidR="004661B4">
        <w:rPr>
          <w:b w:val="0"/>
        </w:rPr>
        <w:t>Avoidable Cost Rate (</w:t>
      </w:r>
      <w:r w:rsidRPr="004661B4" w:rsidR="004661B4">
        <w:rPr>
          <w:b w:val="0"/>
        </w:rPr>
        <w:t>ACR</w:t>
      </w:r>
      <w:r w:rsidR="004661B4">
        <w:rPr>
          <w:b w:val="0"/>
        </w:rPr>
        <w:t>)</w:t>
      </w:r>
      <w:r w:rsidRPr="004661B4" w:rsidR="004661B4">
        <w:rPr>
          <w:b w:val="0"/>
        </w:rPr>
        <w:t>.</w:t>
      </w:r>
    </w:p>
    <w:p w:rsidR="00060282" w:rsidRPr="00BF0ACD" w:rsidP="00BF0ACD">
      <w:pPr>
        <w:pStyle w:val="SecondaryHeading-Numbered"/>
        <w:numPr>
          <w:ilvl w:val="0"/>
          <w:numId w:val="0"/>
        </w:numPr>
        <w:ind w:left="360"/>
        <w:rPr>
          <w:b w:val="0"/>
          <w:color w:val="0000FF" w:themeColor="hyperlink"/>
          <w:u w:val="single"/>
        </w:rPr>
      </w:pPr>
      <w:r>
        <w:rPr>
          <w:b w:val="0"/>
        </w:rPr>
        <w:t xml:space="preserve">Additional </w:t>
      </w:r>
      <w:r w:rsidRPr="00B9213A" w:rsidR="00B9213A">
        <w:rPr>
          <w:b w:val="0"/>
        </w:rPr>
        <w:t>Reference</w:t>
      </w:r>
      <w:r>
        <w:rPr>
          <w:b w:val="0"/>
        </w:rPr>
        <w:t xml:space="preserve"> Material</w:t>
      </w:r>
      <w:r w:rsidRPr="00B9213A" w:rsidR="00B9213A">
        <w:rPr>
          <w:b w:val="0"/>
        </w:rPr>
        <w:t xml:space="preserve">: </w:t>
      </w:r>
      <w:hyperlink r:id="rId5" w:history="1">
        <w:r w:rsidR="00984770">
          <w:rPr>
            <w:rStyle w:val="Hyperlink"/>
            <w:b w:val="0"/>
          </w:rPr>
          <w:t>Monitoring Analytics - MSOC request process</w:t>
        </w:r>
      </w:hyperlink>
      <w:r>
        <w:rPr>
          <w:b w:val="0"/>
          <w:bCs/>
        </w:rPr>
        <w:t xml:space="preserve"> and </w:t>
      </w:r>
      <w:hyperlink r:id="rId6" w:history="1">
        <w:r>
          <w:rPr>
            <w:rStyle w:val="Hyperlink"/>
            <w:b w:val="0"/>
            <w:bCs/>
          </w:rPr>
          <w:t>Monitoring Analytics Tools for PJM Markets</w:t>
        </w:r>
      </w:hyperlink>
    </w:p>
    <w:p w:rsidR="001D3B68" w:rsidP="007C2954">
      <w:pPr>
        <w:pStyle w:val="PrimaryHeading"/>
      </w:pPr>
      <w:r>
        <w:t>Wrap Up</w:t>
      </w:r>
      <w:r w:rsidR="00606F11">
        <w:t xml:space="preserve"> </w:t>
      </w:r>
      <w:r>
        <w:t>(</w:t>
      </w:r>
      <w:r w:rsidR="006D6559">
        <w:t>1</w:t>
      </w:r>
      <w:r>
        <w:t>2</w:t>
      </w:r>
      <w:r w:rsidR="006D6559">
        <w:t>:</w:t>
      </w:r>
      <w:r>
        <w:t>2</w:t>
      </w:r>
      <w:r w:rsidR="006D6559">
        <w:t>5</w:t>
      </w:r>
      <w:r>
        <w:t>-</w:t>
      </w:r>
      <w:r>
        <w:t>12</w:t>
      </w:r>
      <w:r w:rsidR="006D6559">
        <w:t>:</w:t>
      </w:r>
      <w:r>
        <w:t>30</w:t>
      </w:r>
      <w:r w:rsidRPr="00DB29E9">
        <w:t>)</w:t>
      </w:r>
    </w:p>
    <w:p w:rsidR="001B2242" w:rsidRPr="007318C5" w:rsidP="007318C5">
      <w:pPr>
        <w:pStyle w:val="SecondaryHeading-Numbered"/>
        <w:rPr>
          <w:b w:val="0"/>
        </w:rPr>
      </w:pPr>
      <w:r>
        <w:rPr>
          <w:b w:val="0"/>
        </w:rPr>
        <w:t xml:space="preserve">Jen Tribulski will </w:t>
      </w:r>
      <w:r w:rsidR="004661B4">
        <w:rPr>
          <w:b w:val="0"/>
        </w:rPr>
        <w:t xml:space="preserve">wrap up the special session and discuss next steps. </w:t>
      </w: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9635F6">
        <w:t>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83935"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28135"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0A9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8023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A3416">
      <w:t>September 1</w:t>
    </w:r>
    <w:r w:rsidR="00FC7BDC">
      <w:t>5</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232DF"/>
    <w:rsid w:val="00027F49"/>
    <w:rsid w:val="000333FF"/>
    <w:rsid w:val="00043F3A"/>
    <w:rsid w:val="00060282"/>
    <w:rsid w:val="0006798D"/>
    <w:rsid w:val="00092135"/>
    <w:rsid w:val="00117AF9"/>
    <w:rsid w:val="00121F58"/>
    <w:rsid w:val="001250C7"/>
    <w:rsid w:val="00125985"/>
    <w:rsid w:val="00152AAE"/>
    <w:rsid w:val="001678E8"/>
    <w:rsid w:val="00180A9B"/>
    <w:rsid w:val="001B2242"/>
    <w:rsid w:val="001C0CC0"/>
    <w:rsid w:val="001D3B68"/>
    <w:rsid w:val="001F4AC4"/>
    <w:rsid w:val="002113BD"/>
    <w:rsid w:val="0025139E"/>
    <w:rsid w:val="002B2F98"/>
    <w:rsid w:val="002C6057"/>
    <w:rsid w:val="00303E06"/>
    <w:rsid w:val="00305238"/>
    <w:rsid w:val="003251CE"/>
    <w:rsid w:val="00337321"/>
    <w:rsid w:val="00394850"/>
    <w:rsid w:val="003B55E1"/>
    <w:rsid w:val="003C17E2"/>
    <w:rsid w:val="003C3320"/>
    <w:rsid w:val="003D7E5C"/>
    <w:rsid w:val="003E7A73"/>
    <w:rsid w:val="004524FD"/>
    <w:rsid w:val="0046043F"/>
    <w:rsid w:val="004661B4"/>
    <w:rsid w:val="00480C4D"/>
    <w:rsid w:val="00485127"/>
    <w:rsid w:val="00491490"/>
    <w:rsid w:val="00494494"/>
    <w:rsid w:val="004969FA"/>
    <w:rsid w:val="00527104"/>
    <w:rsid w:val="00564DEE"/>
    <w:rsid w:val="0057441E"/>
    <w:rsid w:val="005A5D0D"/>
    <w:rsid w:val="005A6107"/>
    <w:rsid w:val="005C3D93"/>
    <w:rsid w:val="005D6D05"/>
    <w:rsid w:val="005E2655"/>
    <w:rsid w:val="006024A0"/>
    <w:rsid w:val="00602967"/>
    <w:rsid w:val="00606F11"/>
    <w:rsid w:val="006A3051"/>
    <w:rsid w:val="006A3416"/>
    <w:rsid w:val="006C738F"/>
    <w:rsid w:val="006D6559"/>
    <w:rsid w:val="006F7A52"/>
    <w:rsid w:val="00711249"/>
    <w:rsid w:val="00712CAA"/>
    <w:rsid w:val="00716A8B"/>
    <w:rsid w:val="00730F76"/>
    <w:rsid w:val="007318C5"/>
    <w:rsid w:val="00744A45"/>
    <w:rsid w:val="00754C6D"/>
    <w:rsid w:val="00755096"/>
    <w:rsid w:val="007703B4"/>
    <w:rsid w:val="007A34A3"/>
    <w:rsid w:val="007A77A8"/>
    <w:rsid w:val="007C2954"/>
    <w:rsid w:val="007C5C40"/>
    <w:rsid w:val="007D4F70"/>
    <w:rsid w:val="007E7CAB"/>
    <w:rsid w:val="00837B12"/>
    <w:rsid w:val="00841282"/>
    <w:rsid w:val="008552A3"/>
    <w:rsid w:val="00866278"/>
    <w:rsid w:val="00882652"/>
    <w:rsid w:val="008D1ED5"/>
    <w:rsid w:val="00917386"/>
    <w:rsid w:val="009635F6"/>
    <w:rsid w:val="00984770"/>
    <w:rsid w:val="00991528"/>
    <w:rsid w:val="009A5430"/>
    <w:rsid w:val="009C15C4"/>
    <w:rsid w:val="009F53F9"/>
    <w:rsid w:val="00A05391"/>
    <w:rsid w:val="00A279F0"/>
    <w:rsid w:val="00A317A9"/>
    <w:rsid w:val="00A41149"/>
    <w:rsid w:val="00A9062F"/>
    <w:rsid w:val="00AC2247"/>
    <w:rsid w:val="00B16D95"/>
    <w:rsid w:val="00B20316"/>
    <w:rsid w:val="00B342D1"/>
    <w:rsid w:val="00B34E3C"/>
    <w:rsid w:val="00B44BAD"/>
    <w:rsid w:val="00B45FE3"/>
    <w:rsid w:val="00B62597"/>
    <w:rsid w:val="00B760C1"/>
    <w:rsid w:val="00B766F0"/>
    <w:rsid w:val="00B9213A"/>
    <w:rsid w:val="00B9428E"/>
    <w:rsid w:val="00BA6146"/>
    <w:rsid w:val="00BB531B"/>
    <w:rsid w:val="00BF0ACD"/>
    <w:rsid w:val="00BF331B"/>
    <w:rsid w:val="00C01253"/>
    <w:rsid w:val="00C439EC"/>
    <w:rsid w:val="00C5307B"/>
    <w:rsid w:val="00C72168"/>
    <w:rsid w:val="00C72EF6"/>
    <w:rsid w:val="00C757F4"/>
    <w:rsid w:val="00C75A9D"/>
    <w:rsid w:val="00CA49B9"/>
    <w:rsid w:val="00CB19DE"/>
    <w:rsid w:val="00CB475B"/>
    <w:rsid w:val="00CC1B47"/>
    <w:rsid w:val="00D06EC8"/>
    <w:rsid w:val="00D136EA"/>
    <w:rsid w:val="00D251ED"/>
    <w:rsid w:val="00D831E4"/>
    <w:rsid w:val="00D95949"/>
    <w:rsid w:val="00DB29E9"/>
    <w:rsid w:val="00DE34CF"/>
    <w:rsid w:val="00DF1112"/>
    <w:rsid w:val="00E1605D"/>
    <w:rsid w:val="00E32B6B"/>
    <w:rsid w:val="00E5387A"/>
    <w:rsid w:val="00E55E84"/>
    <w:rsid w:val="00EB68B0"/>
    <w:rsid w:val="00F26F37"/>
    <w:rsid w:val="00F4190F"/>
    <w:rsid w:val="00F5077C"/>
    <w:rsid w:val="00FB1739"/>
    <w:rsid w:val="00FC2B9A"/>
    <w:rsid w:val="00FC7B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onitoringanalytics.com/reports/Market_Messages/RPM_Material/IMM_Data_Submission_Window_Reopening_2023_2024_Base_Residual_Auction_20210913.pdf" TargetMode="External" /><Relationship Id="rId6" Type="http://schemas.openxmlformats.org/officeDocument/2006/relationships/hyperlink" Target="https://www.monitoringanalytics.com/tools/tools.shtml"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6A68-D18D-4382-B651-45751A37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2021-09-15T19:31:48Z</dcterms:created>
  <dcterms:modified xsi:type="dcterms:W3CDTF">2021-09-15T19:31:48Z</dcterms:modified>
</cp:coreProperties>
</file>