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April 9</w:t>
      </w:r>
      <w:r w:rsidR="002B2F98">
        <w:t xml:space="preserve">, </w:t>
      </w:r>
      <w:r w:rsidR="0006798D">
        <w:t>2021</w:t>
      </w:r>
    </w:p>
    <w:p w:rsidR="00B62597" w:rsidRPr="00B62597" w:rsidP="00755096">
      <w:pPr>
        <w:pStyle w:val="MeetingDetails"/>
        <w:rPr>
          <w:sz w:val="28"/>
          <w:u w:val="single"/>
        </w:rPr>
      </w:pPr>
      <w:r>
        <w:t>9</w:t>
      </w:r>
      <w:r w:rsidR="002B2F98">
        <w:t xml:space="preserve">:00 </w:t>
      </w:r>
      <w:r>
        <w:t>a</w:t>
      </w:r>
      <w:r w:rsidR="002B2F98">
        <w:t xml:space="preserve">.m. – </w:t>
      </w:r>
      <w:r>
        <w:t>12</w:t>
      </w:r>
      <w:r w:rsidR="009A5BFF">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CC2078">
        <w:t>9</w:t>
      </w:r>
      <w:r w:rsidRPr="00527104">
        <w:t>:00-</w:t>
      </w:r>
      <w:r w:rsidR="000123B7">
        <w:t>9</w:t>
      </w:r>
      <w:r w:rsidR="00E509F5">
        <w:t>:10</w:t>
      </w:r>
      <w:r w:rsidRPr="00527104">
        <w:t>)</w:t>
      </w:r>
    </w:p>
    <w:bookmarkEnd w:id="1"/>
    <w:bookmarkEnd w:id="2"/>
    <w:p w:rsidR="00B62597" w:rsidRPr="00E509F5" w:rsidP="000123B7">
      <w:pPr>
        <w:pStyle w:val="SecondaryHeading-Numbered"/>
        <w:numPr>
          <w:ilvl w:val="0"/>
          <w:numId w:val="0"/>
        </w:numPr>
        <w:ind w:left="360"/>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1D3B68" w:rsidRPr="00DB29E9" w:rsidP="007C2954">
      <w:pPr>
        <w:pStyle w:val="PrimaryHeading"/>
      </w:pPr>
      <w:r>
        <w:t>Background</w:t>
      </w:r>
      <w:r>
        <w:t xml:space="preserve"> (</w:t>
      </w:r>
      <w:r w:rsidR="000123B7">
        <w:t>9</w:t>
      </w:r>
      <w:r w:rsidR="00E509F5">
        <w:t>:10</w:t>
      </w:r>
      <w:r>
        <w:t>-</w:t>
      </w:r>
      <w:r w:rsidR="00334261">
        <w:t>11:</w:t>
      </w:r>
      <w:r w:rsidR="0063479F">
        <w:t>30</w:t>
      </w:r>
      <w:r>
        <w:t>)</w:t>
      </w:r>
    </w:p>
    <w:p w:rsidR="003D7A23" w:rsidP="00146285">
      <w:pPr>
        <w:pStyle w:val="SecondaryHeading-Numbered"/>
        <w:numPr>
          <w:ilvl w:val="0"/>
          <w:numId w:val="13"/>
        </w:numPr>
        <w:rPr>
          <w:b w:val="0"/>
        </w:rPr>
      </w:pPr>
      <w:r>
        <w:rPr>
          <w:b w:val="0"/>
        </w:rPr>
        <w:t>Craig Glazer</w:t>
      </w:r>
      <w:r w:rsidR="009A5BFF">
        <w:rPr>
          <w:b w:val="0"/>
        </w:rPr>
        <w:t xml:space="preserve">, PJM, </w:t>
      </w:r>
      <w:r w:rsidR="007C740E">
        <w:rPr>
          <w:b w:val="0"/>
        </w:rPr>
        <w:t xml:space="preserve">will provide </w:t>
      </w:r>
      <w:r w:rsidR="00C8186D">
        <w:rPr>
          <w:b w:val="0"/>
        </w:rPr>
        <w:t>a</w:t>
      </w:r>
      <w:r w:rsidRPr="00C8186D" w:rsidR="00C8186D">
        <w:rPr>
          <w:b w:val="0"/>
        </w:rPr>
        <w:t xml:space="preserve">n </w:t>
      </w:r>
      <w:r w:rsidR="00C8186D">
        <w:rPr>
          <w:b w:val="0"/>
        </w:rPr>
        <w:t>o</w:t>
      </w:r>
      <w:r w:rsidRPr="00C8186D" w:rsidR="00C8186D">
        <w:rPr>
          <w:b w:val="0"/>
        </w:rPr>
        <w:t xml:space="preserve">verview of </w:t>
      </w:r>
      <w:r w:rsidR="00C8186D">
        <w:rPr>
          <w:b w:val="0"/>
        </w:rPr>
        <w:t xml:space="preserve">Minimum Offer Price Rule (MOPR) </w:t>
      </w:r>
      <w:r w:rsidRPr="007C740E" w:rsidR="007C740E">
        <w:rPr>
          <w:b w:val="0"/>
        </w:rPr>
        <w:t>potential</w:t>
      </w:r>
      <w:r w:rsidRPr="007C740E" w:rsidR="007C740E">
        <w:t xml:space="preserve"> </w:t>
      </w:r>
      <w:r w:rsidR="00C8186D">
        <w:rPr>
          <w:b w:val="0"/>
        </w:rPr>
        <w:t>t</w:t>
      </w:r>
      <w:r w:rsidRPr="00C8186D" w:rsidR="00C8186D">
        <w:rPr>
          <w:b w:val="0"/>
        </w:rPr>
        <w:t xml:space="preserve">opics and </w:t>
      </w:r>
      <w:r w:rsidR="00C8186D">
        <w:rPr>
          <w:b w:val="0"/>
        </w:rPr>
        <w:t>approaches rooted in h</w:t>
      </w:r>
      <w:r w:rsidRPr="00C8186D" w:rsidR="00C8186D">
        <w:rPr>
          <w:b w:val="0"/>
        </w:rPr>
        <w:t>istory</w:t>
      </w:r>
      <w:r w:rsidR="00C8186D">
        <w:rPr>
          <w:b w:val="0"/>
        </w:rPr>
        <w:t xml:space="preserve">. </w:t>
      </w:r>
    </w:p>
    <w:p w:rsidR="00C8186D" w:rsidRPr="00780B0C" w:rsidP="00146285">
      <w:pPr>
        <w:pStyle w:val="ListSubhead1"/>
        <w:numPr>
          <w:ilvl w:val="0"/>
          <w:numId w:val="13"/>
        </w:numPr>
        <w:rPr>
          <w:b w:val="0"/>
        </w:rPr>
      </w:pPr>
      <w:r w:rsidRPr="00780B0C">
        <w:rPr>
          <w:b w:val="0"/>
        </w:rPr>
        <w:t xml:space="preserve">Dave Anders will lead a discussion </w:t>
      </w:r>
      <w:r w:rsidRPr="00780B0C" w:rsidR="008C5CDE">
        <w:rPr>
          <w:b w:val="0"/>
        </w:rPr>
        <w:t>on MOPR</w:t>
      </w:r>
      <w:r w:rsidRPr="00780B0C">
        <w:rPr>
          <w:b w:val="0"/>
        </w:rPr>
        <w:t xml:space="preserve"> </w:t>
      </w:r>
      <w:r w:rsidRPr="00780B0C" w:rsidR="008C5CDE">
        <w:rPr>
          <w:b w:val="0"/>
        </w:rPr>
        <w:t xml:space="preserve">potential </w:t>
      </w:r>
      <w:r w:rsidRPr="00780B0C">
        <w:rPr>
          <w:b w:val="0"/>
        </w:rPr>
        <w:t xml:space="preserve">topics and approaches. </w:t>
      </w:r>
    </w:p>
    <w:p w:rsidR="00E509F5" w:rsidRPr="00DB29E9" w:rsidP="00E509F5">
      <w:pPr>
        <w:pStyle w:val="PrimaryHeading"/>
      </w:pPr>
      <w:r>
        <w:t>Poll Review</w:t>
      </w:r>
      <w:r>
        <w:t xml:space="preserve"> (</w:t>
      </w:r>
      <w:r w:rsidR="00334261">
        <w:t>11:</w:t>
      </w:r>
      <w:r w:rsidR="0063479F">
        <w:t>30</w:t>
      </w:r>
      <w:r w:rsidR="006F368B">
        <w:t>-</w:t>
      </w:r>
      <w:r>
        <w:t>11:55</w:t>
      </w:r>
      <w:r>
        <w:t>)</w:t>
      </w:r>
    </w:p>
    <w:p w:rsidR="00C8186D" w:rsidP="00146285">
      <w:pPr>
        <w:pStyle w:val="SecondaryHeading-Numbered"/>
        <w:numPr>
          <w:ilvl w:val="0"/>
          <w:numId w:val="13"/>
        </w:numPr>
        <w:rPr>
          <w:b w:val="0"/>
        </w:rPr>
      </w:pPr>
      <w:r>
        <w:rPr>
          <w:b w:val="0"/>
        </w:rPr>
        <w:t xml:space="preserve">Dave Anders </w:t>
      </w:r>
      <w:r w:rsidR="000123B7">
        <w:rPr>
          <w:b w:val="0"/>
        </w:rPr>
        <w:t>w</w:t>
      </w:r>
      <w:r>
        <w:rPr>
          <w:b w:val="0"/>
        </w:rPr>
        <w:t xml:space="preserve">ill preview a stakeholder poll. </w:t>
      </w:r>
    </w:p>
    <w:p w:rsidR="002C01A5" w:rsidRPr="002C01A5" w:rsidP="002C01A5">
      <w:pPr>
        <w:pStyle w:val="PrimaryHeading"/>
      </w:pPr>
      <w:r>
        <w:t>Next Steps (11:55-12:00)</w:t>
      </w:r>
    </w:p>
    <w:p w:rsidR="00A35ED2" w:rsidRPr="00C8186D"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0123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0123B7">
        <w:tblPrEx>
          <w:tblW w:w="0" w:type="auto"/>
          <w:tblCellMar>
            <w:left w:w="144" w:type="dxa"/>
            <w:right w:w="115" w:type="dxa"/>
          </w:tblCellMar>
          <w:tblLook w:val="04A0"/>
        </w:tblPrEx>
        <w:tc>
          <w:tcPr>
            <w:tcW w:w="3119" w:type="dxa"/>
            <w:vAlign w:val="center"/>
          </w:tcPr>
          <w:p w:rsidR="00BB531B" w:rsidRPr="00B62597" w:rsidP="0006798D">
            <w:pPr>
              <w:pStyle w:val="AttendeesList"/>
            </w:pPr>
            <w:r>
              <w:t>April 20</w:t>
            </w:r>
            <w:r w:rsidR="002B2F98">
              <w:t xml:space="preserve">, </w:t>
            </w:r>
            <w:r w:rsidR="00AC2247">
              <w:t>202</w:t>
            </w:r>
            <w:r w:rsidR="0006798D">
              <w:t>1</w:t>
            </w:r>
          </w:p>
        </w:tc>
        <w:tc>
          <w:tcPr>
            <w:tcW w:w="3118" w:type="dxa"/>
            <w:vAlign w:val="center"/>
          </w:tcPr>
          <w:p w:rsidR="00BB531B" w:rsidRPr="00B62597" w:rsidP="00457264">
            <w:pPr>
              <w:pStyle w:val="AttendeesList"/>
            </w:pPr>
            <w:r>
              <w:t>8</w:t>
            </w:r>
            <w:r w:rsidR="002B2F98">
              <w:t>:00</w:t>
            </w:r>
            <w:r>
              <w:t xml:space="preserve"> </w:t>
            </w:r>
            <w:r w:rsidR="00010057">
              <w:t>a.m.</w:t>
            </w:r>
            <w:r w:rsidR="00334261">
              <w:t xml:space="preserve"> – </w:t>
            </w:r>
            <w:r>
              <w:t>11:00 a</w:t>
            </w:r>
            <w:r w:rsidR="00334261">
              <w:t>.m.</w:t>
            </w:r>
          </w:p>
        </w:tc>
        <w:tc>
          <w:tcPr>
            <w:tcW w:w="3123" w:type="dxa"/>
            <w:vAlign w:val="center"/>
          </w:tcPr>
          <w:p w:rsidR="00BB531B" w:rsidRPr="00B62597" w:rsidP="00BB531B">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April 28</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w:t>
            </w:r>
          </w:p>
        </w:tc>
        <w:tc>
          <w:tcPr>
            <w:tcW w:w="3123" w:type="dxa"/>
            <w:vAlign w:val="center"/>
          </w:tcPr>
          <w:p w:rsidR="002B2F98" w:rsidRPr="00B62597" w:rsidP="00ED56D5">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10</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17</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May 26, 2021</w:t>
            </w:r>
          </w:p>
        </w:tc>
        <w:tc>
          <w:tcPr>
            <w:tcW w:w="3118" w:type="dxa"/>
            <w:vAlign w:val="center"/>
          </w:tcPr>
          <w:p w:rsidR="000123B7" w:rsidRPr="00B62597" w:rsidP="000123B7">
            <w:pPr>
              <w:pStyle w:val="AttendeesList"/>
            </w:pPr>
            <w:r>
              <w:t>1:00 p</w:t>
            </w:r>
            <w:r>
              <w:t>.m.</w:t>
            </w:r>
            <w:r>
              <w:t xml:space="preserve"> – 5:00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7</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16</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w:t>
            </w:r>
          </w:p>
        </w:tc>
        <w:tc>
          <w:tcPr>
            <w:tcW w:w="3118" w:type="dxa"/>
            <w:vAlign w:val="center"/>
          </w:tcPr>
          <w:p w:rsidR="00334261" w:rsidRPr="00B62597" w:rsidP="00334261">
            <w:pPr>
              <w:pStyle w:val="AttendeesList"/>
            </w:pPr>
            <w:r>
              <w:t xml:space="preserve">9:00 a.m. – 1:00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 (MC Meeting)</w:t>
            </w:r>
          </w:p>
        </w:tc>
        <w:tc>
          <w:tcPr>
            <w:tcW w:w="3118" w:type="dxa"/>
            <w:vAlign w:val="center"/>
          </w:tcPr>
          <w:p w:rsidR="00334261" w:rsidRPr="00B62597" w:rsidP="00334261">
            <w:pPr>
              <w:pStyle w:val="AttendeesList"/>
            </w:pPr>
            <w:r>
              <w:t xml:space="preserve">2:00 p.m. – 5:00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p>
        </w:tc>
        <w:tc>
          <w:tcPr>
            <w:tcW w:w="3118" w:type="dxa"/>
            <w:vAlign w:val="center"/>
          </w:tcPr>
          <w:p w:rsidR="00334261" w:rsidP="00334261">
            <w:pPr>
              <w:pStyle w:val="AttendeesList"/>
            </w:pPr>
          </w:p>
        </w:tc>
        <w:tc>
          <w:tcPr>
            <w:tcW w:w="3123" w:type="dxa"/>
            <w:vAlign w:val="center"/>
          </w:tcPr>
          <w:p w:rsidR="00334261" w:rsidP="00334261">
            <w:pPr>
              <w:pStyle w:val="AttendeesList"/>
            </w:pPr>
          </w:p>
        </w:tc>
      </w:tr>
    </w:tbl>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C8186D" w:rsidP="00337321">
      <w:pPr>
        <w:pStyle w:val="Author"/>
      </w:pPr>
    </w:p>
    <w:p w:rsidR="00B62597" w:rsidP="00337321">
      <w:pPr>
        <w:pStyle w:val="Author"/>
      </w:pPr>
      <w:r>
        <w:t xml:space="preserve">Author: </w:t>
      </w:r>
      <w:r w:rsidR="009A5BFF">
        <w:t>Alexandra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67328"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6721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0EC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1858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93AC1">
      <w:t>April 8</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D4748C2"/>
    <w:multiLevelType w:val="hybridMultilevel"/>
    <w:tmpl w:val="7EB091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6798D"/>
    <w:rsid w:val="00092135"/>
    <w:rsid w:val="000E5619"/>
    <w:rsid w:val="00117AF9"/>
    <w:rsid w:val="00121F58"/>
    <w:rsid w:val="00146285"/>
    <w:rsid w:val="001678E8"/>
    <w:rsid w:val="00167EE0"/>
    <w:rsid w:val="00182E4C"/>
    <w:rsid w:val="001B2242"/>
    <w:rsid w:val="001C0CC0"/>
    <w:rsid w:val="001D3B68"/>
    <w:rsid w:val="002113BD"/>
    <w:rsid w:val="00212B48"/>
    <w:rsid w:val="0025139E"/>
    <w:rsid w:val="002B2F98"/>
    <w:rsid w:val="002C01A5"/>
    <w:rsid w:val="002C6057"/>
    <w:rsid w:val="00305238"/>
    <w:rsid w:val="003251CE"/>
    <w:rsid w:val="00334261"/>
    <w:rsid w:val="00337321"/>
    <w:rsid w:val="00360ECB"/>
    <w:rsid w:val="00394850"/>
    <w:rsid w:val="003B55E1"/>
    <w:rsid w:val="003C17E2"/>
    <w:rsid w:val="003D7A23"/>
    <w:rsid w:val="003D7E5C"/>
    <w:rsid w:val="003E7A73"/>
    <w:rsid w:val="003F489B"/>
    <w:rsid w:val="0040346D"/>
    <w:rsid w:val="00417470"/>
    <w:rsid w:val="00457264"/>
    <w:rsid w:val="00457838"/>
    <w:rsid w:val="0046043F"/>
    <w:rsid w:val="00491490"/>
    <w:rsid w:val="00494494"/>
    <w:rsid w:val="004969FA"/>
    <w:rsid w:val="004A0623"/>
    <w:rsid w:val="00506729"/>
    <w:rsid w:val="00527104"/>
    <w:rsid w:val="00564DEE"/>
    <w:rsid w:val="0057441E"/>
    <w:rsid w:val="00593AC1"/>
    <w:rsid w:val="005A0D25"/>
    <w:rsid w:val="005A5D0D"/>
    <w:rsid w:val="005D6D05"/>
    <w:rsid w:val="005E67F4"/>
    <w:rsid w:val="006024A0"/>
    <w:rsid w:val="00602967"/>
    <w:rsid w:val="00606F11"/>
    <w:rsid w:val="0063479F"/>
    <w:rsid w:val="006F368B"/>
    <w:rsid w:val="006F7A52"/>
    <w:rsid w:val="00711249"/>
    <w:rsid w:val="00712CAA"/>
    <w:rsid w:val="00716A8B"/>
    <w:rsid w:val="00730F76"/>
    <w:rsid w:val="00736770"/>
    <w:rsid w:val="00744A45"/>
    <w:rsid w:val="00754C6D"/>
    <w:rsid w:val="00755096"/>
    <w:rsid w:val="007703B4"/>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82652"/>
    <w:rsid w:val="008C5CDE"/>
    <w:rsid w:val="00917386"/>
    <w:rsid w:val="00936E55"/>
    <w:rsid w:val="00991528"/>
    <w:rsid w:val="0099724B"/>
    <w:rsid w:val="009A5430"/>
    <w:rsid w:val="009A5BFF"/>
    <w:rsid w:val="009A7F79"/>
    <w:rsid w:val="009C15C4"/>
    <w:rsid w:val="009F53F9"/>
    <w:rsid w:val="00A05391"/>
    <w:rsid w:val="00A317A9"/>
    <w:rsid w:val="00A35ED2"/>
    <w:rsid w:val="00A41149"/>
    <w:rsid w:val="00AB67AA"/>
    <w:rsid w:val="00AC2247"/>
    <w:rsid w:val="00B16D95"/>
    <w:rsid w:val="00B20316"/>
    <w:rsid w:val="00B240DB"/>
    <w:rsid w:val="00B34E3C"/>
    <w:rsid w:val="00B62597"/>
    <w:rsid w:val="00BA2CE4"/>
    <w:rsid w:val="00BA6146"/>
    <w:rsid w:val="00BB531B"/>
    <w:rsid w:val="00BF331B"/>
    <w:rsid w:val="00C32548"/>
    <w:rsid w:val="00C439EC"/>
    <w:rsid w:val="00C5307B"/>
    <w:rsid w:val="00C72168"/>
    <w:rsid w:val="00C757F4"/>
    <w:rsid w:val="00C75A9D"/>
    <w:rsid w:val="00C8186D"/>
    <w:rsid w:val="00CA49B9"/>
    <w:rsid w:val="00CA7D1E"/>
    <w:rsid w:val="00CB19DE"/>
    <w:rsid w:val="00CB475B"/>
    <w:rsid w:val="00CC1B47"/>
    <w:rsid w:val="00CC2078"/>
    <w:rsid w:val="00D06EC8"/>
    <w:rsid w:val="00D079A7"/>
    <w:rsid w:val="00D136EA"/>
    <w:rsid w:val="00D251ED"/>
    <w:rsid w:val="00D52A6A"/>
    <w:rsid w:val="00D831E4"/>
    <w:rsid w:val="00D95949"/>
    <w:rsid w:val="00DB29E9"/>
    <w:rsid w:val="00DD05B5"/>
    <w:rsid w:val="00DD386A"/>
    <w:rsid w:val="00DE34CF"/>
    <w:rsid w:val="00E1605D"/>
    <w:rsid w:val="00E301B6"/>
    <w:rsid w:val="00E32B6B"/>
    <w:rsid w:val="00E509F5"/>
    <w:rsid w:val="00E5387A"/>
    <w:rsid w:val="00E55E84"/>
    <w:rsid w:val="00EA1385"/>
    <w:rsid w:val="00EB68B0"/>
    <w:rsid w:val="00ED56D5"/>
    <w:rsid w:val="00F31F6D"/>
    <w:rsid w:val="00F4190F"/>
    <w:rsid w:val="00F5077C"/>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2021-04-08T19:57:22Z</dcterms:created>
  <dcterms:modified xsi:type="dcterms:W3CDTF">2021-04-08T19:57:22Z</dcterms:modified>
</cp:coreProperties>
</file>